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29DE4">
      <w:pPr>
        <w:jc w:val="center"/>
        <w:rPr>
          <w:rFonts w:ascii="宋体" w:hAnsi="宋体" w:eastAsia="宋体" w:cs="Arial"/>
          <w:b/>
          <w:bCs/>
          <w:color w:val="auto"/>
          <w:sz w:val="36"/>
          <w:szCs w:val="36"/>
          <w:highlight w:val="none"/>
        </w:rPr>
      </w:pPr>
    </w:p>
    <w:p w14:paraId="54C7DC63">
      <w:pPr>
        <w:jc w:val="center"/>
        <w:rPr>
          <w:rFonts w:ascii="宋体" w:hAnsi="宋体" w:eastAsia="宋体" w:cs="Arial"/>
          <w:b/>
          <w:bCs/>
          <w:color w:val="auto"/>
          <w:sz w:val="36"/>
          <w:szCs w:val="36"/>
          <w:highlight w:val="none"/>
        </w:rPr>
      </w:pPr>
    </w:p>
    <w:p w14:paraId="7C9ED77A">
      <w:pPr>
        <w:jc w:val="center"/>
        <w:rPr>
          <w:rFonts w:ascii="宋体" w:hAnsi="宋体" w:eastAsia="宋体" w:cs="Arial"/>
          <w:b/>
          <w:bCs/>
          <w:color w:val="auto"/>
          <w:sz w:val="36"/>
          <w:szCs w:val="36"/>
          <w:highlight w:val="none"/>
        </w:rPr>
      </w:pPr>
    </w:p>
    <w:p w14:paraId="258CA5A5">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和静县运转经费项目支出绩效评价报告</w:t>
      </w:r>
    </w:p>
    <w:p w14:paraId="1AFE764A">
      <w:pPr>
        <w:pStyle w:val="2"/>
        <w:rPr>
          <w:rFonts w:hint="eastAsia"/>
          <w:color w:val="auto"/>
          <w:highlight w:val="none"/>
          <w:lang w:val="en-US" w:eastAsia="zh-CN"/>
        </w:rPr>
      </w:pPr>
    </w:p>
    <w:p w14:paraId="61917D5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bookmarkStart w:id="14" w:name="_GoBack"/>
      <w:bookmarkEnd w:id="14"/>
    </w:p>
    <w:p w14:paraId="17B464ED">
      <w:pPr>
        <w:spacing w:line="240" w:lineRule="atLeast"/>
        <w:jc w:val="center"/>
        <w:rPr>
          <w:rFonts w:ascii="宋体" w:hAnsi="宋体" w:eastAsia="宋体" w:cs="Arial"/>
          <w:b/>
          <w:bCs/>
          <w:color w:val="auto"/>
          <w:sz w:val="36"/>
          <w:szCs w:val="36"/>
          <w:highlight w:val="none"/>
        </w:rPr>
      </w:pPr>
    </w:p>
    <w:p w14:paraId="0D8BB64F">
      <w:pPr>
        <w:spacing w:line="240" w:lineRule="atLeast"/>
        <w:jc w:val="center"/>
        <w:rPr>
          <w:rFonts w:ascii="宋体" w:hAnsi="宋体" w:eastAsia="宋体" w:cs="Arial"/>
          <w:b/>
          <w:bCs/>
          <w:color w:val="auto"/>
          <w:sz w:val="36"/>
          <w:szCs w:val="36"/>
          <w:highlight w:val="none"/>
        </w:rPr>
      </w:pPr>
    </w:p>
    <w:p w14:paraId="10BE84C8">
      <w:pPr>
        <w:spacing w:line="240" w:lineRule="atLeast"/>
        <w:jc w:val="center"/>
        <w:rPr>
          <w:rFonts w:ascii="宋体" w:hAnsi="宋体" w:eastAsia="宋体" w:cs="Arial"/>
          <w:b/>
          <w:bCs/>
          <w:color w:val="auto"/>
          <w:sz w:val="36"/>
          <w:szCs w:val="36"/>
          <w:highlight w:val="none"/>
        </w:rPr>
      </w:pPr>
    </w:p>
    <w:p w14:paraId="42CC0B30">
      <w:pPr>
        <w:spacing w:line="240" w:lineRule="atLeast"/>
        <w:jc w:val="center"/>
        <w:rPr>
          <w:rFonts w:ascii="宋体" w:hAnsi="宋体" w:eastAsia="宋体" w:cs="Arial"/>
          <w:b/>
          <w:bCs/>
          <w:color w:val="auto"/>
          <w:sz w:val="36"/>
          <w:szCs w:val="36"/>
          <w:highlight w:val="none"/>
        </w:rPr>
      </w:pPr>
    </w:p>
    <w:p w14:paraId="0AA85B85">
      <w:pPr>
        <w:spacing w:line="240" w:lineRule="atLeast"/>
        <w:jc w:val="center"/>
        <w:rPr>
          <w:rFonts w:ascii="宋体" w:hAnsi="宋体" w:eastAsia="宋体" w:cs="Arial"/>
          <w:b/>
          <w:bCs/>
          <w:color w:val="auto"/>
          <w:sz w:val="36"/>
          <w:szCs w:val="36"/>
          <w:highlight w:val="none"/>
        </w:rPr>
      </w:pPr>
    </w:p>
    <w:p w14:paraId="3DEC52D0">
      <w:pPr>
        <w:spacing w:line="240" w:lineRule="auto"/>
        <w:jc w:val="center"/>
        <w:rPr>
          <w:rFonts w:ascii="宋体" w:hAnsi="宋体" w:eastAsia="宋体" w:cs="Arial"/>
          <w:b/>
          <w:bCs/>
          <w:color w:val="auto"/>
          <w:sz w:val="36"/>
          <w:szCs w:val="36"/>
          <w:highlight w:val="none"/>
        </w:rPr>
      </w:pPr>
    </w:p>
    <w:p w14:paraId="0CE5675A">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val="en-US" w:eastAsia="zh-CN"/>
        </w:rPr>
        <w:t>和静县技工学校运转经费项目</w:t>
      </w:r>
    </w:p>
    <w:p w14:paraId="7A687841">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和静县技工学校</w:t>
      </w:r>
    </w:p>
    <w:p w14:paraId="23C50560">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张莉</w:t>
      </w:r>
    </w:p>
    <w:p w14:paraId="04C9D65C">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7640379A">
      <w:pPr>
        <w:ind w:firstLine="0" w:firstLineChars="0"/>
        <w:jc w:val="center"/>
        <w:rPr>
          <w:b/>
          <w:bCs/>
          <w:color w:val="auto"/>
          <w:sz w:val="32"/>
          <w:szCs w:val="28"/>
          <w:highlight w:val="none"/>
        </w:rPr>
      </w:pPr>
      <w:r>
        <w:rPr>
          <w:rFonts w:hint="eastAsia"/>
          <w:b/>
          <w:bCs/>
          <w:color w:val="auto"/>
          <w:sz w:val="32"/>
          <w:szCs w:val="28"/>
          <w:highlight w:val="none"/>
          <w:lang w:val="en-US" w:eastAsia="zh-CN"/>
        </w:rPr>
        <w:t>和静县技工学校运转经费</w:t>
      </w:r>
      <w:r>
        <w:rPr>
          <w:rFonts w:hint="eastAsia"/>
          <w:b/>
          <w:bCs/>
          <w:color w:val="auto"/>
          <w:sz w:val="32"/>
          <w:szCs w:val="28"/>
          <w:highlight w:val="none"/>
        </w:rPr>
        <w:t>项目支出绩效评价报告</w:t>
      </w:r>
    </w:p>
    <w:p w14:paraId="626B66D3">
      <w:pPr>
        <w:pStyle w:val="3"/>
        <w:ind w:firstLine="643"/>
        <w:rPr>
          <w:color w:val="auto"/>
          <w:highlight w:val="none"/>
        </w:rPr>
      </w:pPr>
      <w:r>
        <w:rPr>
          <w:rFonts w:hint="eastAsia"/>
          <w:color w:val="auto"/>
          <w:highlight w:val="none"/>
        </w:rPr>
        <w:t>一、基本情况</w:t>
      </w:r>
    </w:p>
    <w:p w14:paraId="7540DEFA">
      <w:pPr>
        <w:pStyle w:val="4"/>
        <w:ind w:firstLine="643"/>
        <w:rPr>
          <w:color w:val="auto"/>
          <w:highlight w:val="none"/>
        </w:rPr>
      </w:pPr>
      <w:r>
        <w:rPr>
          <w:rFonts w:hint="eastAsia"/>
          <w:color w:val="auto"/>
          <w:highlight w:val="none"/>
        </w:rPr>
        <w:t>（一）项目概况</w:t>
      </w:r>
    </w:p>
    <w:p w14:paraId="2723E427">
      <w:pPr>
        <w:pStyle w:val="2"/>
        <w:ind w:firstLine="562"/>
        <w:rPr>
          <w:color w:val="auto"/>
          <w:highlight w:val="none"/>
        </w:rPr>
      </w:pPr>
      <w:r>
        <w:rPr>
          <w:rFonts w:hint="eastAsia"/>
          <w:color w:val="auto"/>
          <w:highlight w:val="none"/>
        </w:rPr>
        <w:t>1.项目背景</w:t>
      </w:r>
    </w:p>
    <w:p w14:paraId="7032900E">
      <w:pPr>
        <w:ind w:firstLine="560"/>
        <w:rPr>
          <w:rFonts w:hint="eastAsia" w:eastAsia="仿宋_GB2312"/>
          <w:color w:val="auto"/>
          <w:highlight w:val="none"/>
          <w:lang w:val="en-US" w:eastAsia="zh-CN"/>
        </w:rPr>
      </w:pPr>
      <w:r>
        <w:rPr>
          <w:rFonts w:hint="eastAsia"/>
          <w:b w:val="0"/>
          <w:bCs w:val="0"/>
          <w:color w:val="auto"/>
          <w:highlight w:val="none"/>
        </w:rPr>
        <w:t>根据党的十九届六中全会精神以及习近平新时代中国特色社会主义指导思想，聚焦脱贫攻坚和现代农业发展的人才需求，加大农民培育力度，以促进农民脱贫增收和农业产业持续发展为目标，以满足农民需求为核心，不断发展壮大适应现代农业需求的高素质农民队伍，推动生产技能和经营能力进一步提升，为推进实施乡村振兴战略提供人才支撑</w:t>
      </w:r>
      <w:r>
        <w:rPr>
          <w:rFonts w:hint="eastAsia"/>
          <w:b w:val="0"/>
          <w:bCs w:val="0"/>
          <w:color w:val="auto"/>
          <w:highlight w:val="none"/>
          <w:lang w:eastAsia="zh-CN"/>
        </w:rPr>
        <w:t>。</w:t>
      </w:r>
    </w:p>
    <w:p w14:paraId="455BC9F3">
      <w:pPr>
        <w:pStyle w:val="2"/>
        <w:ind w:firstLine="562"/>
        <w:rPr>
          <w:rFonts w:hint="eastAsia"/>
          <w:color w:val="auto"/>
          <w:highlight w:val="none"/>
        </w:rPr>
      </w:pPr>
      <w:r>
        <w:rPr>
          <w:rFonts w:hint="eastAsia"/>
          <w:color w:val="auto"/>
          <w:highlight w:val="none"/>
        </w:rPr>
        <w:t>2.主要内容</w:t>
      </w:r>
    </w:p>
    <w:p w14:paraId="33635284">
      <w:pPr>
        <w:ind w:firstLine="560"/>
        <w:rPr>
          <w:rFonts w:hint="default"/>
          <w:color w:val="auto"/>
          <w:highlight w:val="none"/>
          <w:lang w:val="en-US" w:eastAsia="zh-CN"/>
        </w:rPr>
      </w:pPr>
      <w:r>
        <w:rPr>
          <w:rFonts w:hint="eastAsia"/>
          <w:color w:val="auto"/>
          <w:highlight w:val="none"/>
          <w:lang w:val="en-US" w:eastAsia="zh-CN"/>
        </w:rPr>
        <w:t>项目名称：和静县技工学校运转经费项目</w:t>
      </w:r>
    </w:p>
    <w:p w14:paraId="6C5A1199">
      <w:pPr>
        <w:ind w:firstLine="560"/>
        <w:rPr>
          <w:color w:val="auto"/>
          <w:highlight w:val="none"/>
        </w:rPr>
      </w:pPr>
      <w:r>
        <w:rPr>
          <w:rFonts w:hint="eastAsia"/>
          <w:color w:val="auto"/>
          <w:highlight w:val="none"/>
          <w:lang w:val="en-US" w:eastAsia="zh-CN"/>
        </w:rPr>
        <w:t>项目主要内容：贯彻党的教育方针，围绕就业优先战略和创新发展战略，保障技工学校教职工队伍的建设，年培训学生数量要达到2500人，开班数量71.4次次左右，让学员就业率达到90%以上。提升农牧民素质，强化技能水平，促进就业创业，服务社会发展。结合人员分布就业意向等培训对象不同点，采取技工学校集中式培训与分散培训结合，动态开展培训进企业活动，确保培训工作让群众满意，让群众收益。认真做好培训需求调查，及时掌握培训人员技能培训信息积极组织开展农村劳动力的技能培训。做好校校合作，校企业合作的相关工作。以满足劳动者就业需求为目标，以落实就业培训政策为依托，认真组织开展职业技能培训。</w:t>
      </w:r>
    </w:p>
    <w:p w14:paraId="778F554F">
      <w:pPr>
        <w:pStyle w:val="2"/>
        <w:ind w:firstLine="562"/>
        <w:jc w:val="left"/>
        <w:rPr>
          <w:color w:val="auto"/>
          <w:highlight w:val="none"/>
        </w:rPr>
      </w:pPr>
      <w:r>
        <w:rPr>
          <w:rFonts w:hint="eastAsia"/>
          <w:color w:val="auto"/>
          <w:highlight w:val="none"/>
        </w:rPr>
        <w:t>3.实施情况</w:t>
      </w:r>
    </w:p>
    <w:p w14:paraId="1F3CA6D5">
      <w:pPr>
        <w:ind w:firstLine="560"/>
        <w:outlineLvl w:val="9"/>
        <w:rPr>
          <w:rFonts w:ascii="Times New Roman" w:hAnsi="Times New Roman"/>
          <w:b w:val="0"/>
          <w:bCs w:val="0"/>
          <w:color w:val="auto"/>
          <w:kern w:val="2"/>
          <w:szCs w:val="24"/>
          <w:highlight w:val="none"/>
        </w:rPr>
      </w:pPr>
      <w:r>
        <w:rPr>
          <w:rFonts w:hint="eastAsia"/>
          <w:color w:val="auto"/>
          <w:highlight w:val="none"/>
          <w:lang w:val="en-US" w:eastAsia="zh-CN"/>
        </w:rPr>
        <w:t>项目</w:t>
      </w:r>
      <w:r>
        <w:rPr>
          <w:color w:val="auto"/>
          <w:highlight w:val="none"/>
        </w:rPr>
        <w:t>实施主体：</w:t>
      </w:r>
      <w:r>
        <w:rPr>
          <w:rFonts w:hint="eastAsia"/>
          <w:b w:val="0"/>
          <w:bCs w:val="0"/>
          <w:color w:val="auto"/>
          <w:kern w:val="2"/>
          <w:szCs w:val="24"/>
          <w:highlight w:val="none"/>
          <w:lang w:val="en-US" w:eastAsia="zh-CN"/>
        </w:rPr>
        <w:t>和静县技工学校</w:t>
      </w:r>
    </w:p>
    <w:p w14:paraId="620B6015">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1B59E22D">
      <w:pPr>
        <w:ind w:firstLine="560"/>
        <w:rPr>
          <w:rFonts w:hint="eastAsia" w:eastAsia="仿宋_GB2312"/>
          <w:color w:val="auto"/>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年培训学生数量要达到2500人，开班数量71.4次左右，让学员就业率达到90%以上。认真做好培训需求调查，及时掌握培训人员技能培训信息积极组织开展农村劳动力的技能培训。做好校校合作，校企业合作的相关工作。以满足劳动者就业需求为目标，以落实就业培训政策为依托，认真组织开展职业技能培训。</w:t>
      </w:r>
    </w:p>
    <w:p w14:paraId="0789A096">
      <w:pPr>
        <w:pStyle w:val="2"/>
        <w:ind w:firstLine="562"/>
        <w:rPr>
          <w:color w:val="auto"/>
          <w:highlight w:val="none"/>
        </w:rPr>
      </w:pPr>
      <w:r>
        <w:rPr>
          <w:rFonts w:hint="eastAsia"/>
          <w:color w:val="auto"/>
          <w:highlight w:val="none"/>
        </w:rPr>
        <w:t>4.资金投入和使用情况</w:t>
      </w:r>
    </w:p>
    <w:p w14:paraId="619B7629">
      <w:pPr>
        <w:ind w:firstLine="560"/>
        <w:rPr>
          <w:color w:val="auto"/>
          <w:highlight w:val="none"/>
        </w:rPr>
      </w:pPr>
      <w:r>
        <w:rPr>
          <w:rFonts w:hint="eastAsia"/>
          <w:color w:val="auto"/>
          <w:highlight w:val="none"/>
        </w:rPr>
        <w:t>（1）项目资金安排落实、总投入等情况分析</w:t>
      </w:r>
    </w:p>
    <w:p w14:paraId="2A6D1D90">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50</w:t>
      </w:r>
      <w:r>
        <w:rPr>
          <w:color w:val="auto"/>
          <w:highlight w:val="none"/>
        </w:rPr>
        <w:t>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50</w:t>
      </w:r>
      <w:r>
        <w:rPr>
          <w:color w:val="auto"/>
          <w:highlight w:val="none"/>
        </w:rPr>
        <w:t>万元，预算资金到位率为</w:t>
      </w:r>
      <w:r>
        <w:rPr>
          <w:rFonts w:hint="eastAsia"/>
          <w:color w:val="auto"/>
          <w:highlight w:val="none"/>
          <w:lang w:val="en-US" w:eastAsia="zh-CN"/>
        </w:rPr>
        <w:t>100</w:t>
      </w:r>
      <w:r>
        <w:rPr>
          <w:color w:val="auto"/>
          <w:highlight w:val="none"/>
        </w:rPr>
        <w:t>%。</w:t>
      </w:r>
    </w:p>
    <w:p w14:paraId="713CC0A7">
      <w:pPr>
        <w:ind w:firstLine="560"/>
        <w:rPr>
          <w:color w:val="auto"/>
          <w:highlight w:val="none"/>
        </w:rPr>
      </w:pPr>
      <w:r>
        <w:rPr>
          <w:rFonts w:hint="eastAsia"/>
          <w:color w:val="auto"/>
          <w:highlight w:val="none"/>
        </w:rPr>
        <w:t>（2）项目资金实际使用情况分析</w:t>
      </w:r>
    </w:p>
    <w:p w14:paraId="0FEC7ACF">
      <w:pPr>
        <w:ind w:firstLine="560"/>
        <w:rPr>
          <w:color w:val="auto"/>
          <w:highlight w:val="none"/>
        </w:rPr>
      </w:pPr>
      <w:r>
        <w:rPr>
          <w:rFonts w:hint="eastAsia"/>
          <w:color w:val="auto"/>
          <w:highlight w:val="none"/>
          <w:lang w:val="en-US" w:eastAsia="zh-CN"/>
        </w:rPr>
        <w:t>截至2024年12月31日，本项目实际支出36.3万元</w:t>
      </w:r>
      <w:r>
        <w:rPr>
          <w:rFonts w:hint="eastAsia"/>
          <w:color w:val="auto"/>
          <w:highlight w:val="none"/>
        </w:rPr>
        <w:t>，预算执行率</w:t>
      </w:r>
      <w:r>
        <w:rPr>
          <w:rFonts w:hint="eastAsia"/>
          <w:color w:val="auto"/>
          <w:highlight w:val="none"/>
          <w:lang w:val="en-US" w:eastAsia="zh-CN"/>
        </w:rPr>
        <w:t>72.6%，</w:t>
      </w:r>
      <w:r>
        <w:rPr>
          <w:rFonts w:hint="eastAsia"/>
          <w:color w:val="auto"/>
          <w:highlight w:val="none"/>
        </w:rPr>
        <w:t>结余资金</w:t>
      </w:r>
      <w:r>
        <w:rPr>
          <w:rFonts w:hint="eastAsia"/>
          <w:color w:val="auto"/>
          <w:highlight w:val="none"/>
          <w:lang w:val="en-US" w:eastAsia="zh-CN"/>
        </w:rPr>
        <w:t>19.73万元年底由国库集中收回</w:t>
      </w:r>
      <w:r>
        <w:rPr>
          <w:rFonts w:hint="eastAsia"/>
          <w:color w:val="auto"/>
          <w:highlight w:val="none"/>
        </w:rPr>
        <w:t>。本项目资金主要用于支付水电费，电话费及差旅费，公务车运行维护费费用16.831504万元、办公经费用19.47068万元。</w:t>
      </w:r>
    </w:p>
    <w:p w14:paraId="47FCFAD7">
      <w:pPr>
        <w:pStyle w:val="4"/>
        <w:numPr>
          <w:ilvl w:val="0"/>
          <w:numId w:val="2"/>
        </w:numPr>
        <w:ind w:firstLine="643"/>
        <w:rPr>
          <w:color w:val="auto"/>
          <w:highlight w:val="none"/>
        </w:rPr>
      </w:pPr>
      <w:r>
        <w:rPr>
          <w:rFonts w:hint="eastAsia"/>
          <w:color w:val="auto"/>
          <w:highlight w:val="none"/>
        </w:rPr>
        <w:t>项目绩效目标</w:t>
      </w:r>
    </w:p>
    <w:p w14:paraId="0BD74BCF">
      <w:pPr>
        <w:pStyle w:val="2"/>
        <w:ind w:firstLine="562"/>
        <w:rPr>
          <w:color w:val="auto"/>
          <w:highlight w:val="none"/>
        </w:rPr>
      </w:pPr>
      <w:r>
        <w:rPr>
          <w:rFonts w:hint="eastAsia"/>
          <w:color w:val="auto"/>
          <w:highlight w:val="none"/>
        </w:rPr>
        <w:t>1.总体目标</w:t>
      </w:r>
    </w:p>
    <w:p w14:paraId="676AEE77">
      <w:pPr>
        <w:ind w:firstLine="560"/>
        <w:rPr>
          <w:rFonts w:hint="eastAsia"/>
          <w:color w:val="auto"/>
          <w:highlight w:val="none"/>
        </w:rPr>
      </w:pPr>
      <w:r>
        <w:rPr>
          <w:rFonts w:hint="eastAsia"/>
          <w:color w:val="auto"/>
          <w:highlight w:val="none"/>
        </w:rPr>
        <w:t>贯彻党的教育方针，围绕就业优先战略和创新发展战略，保障技工学校教职工队伍的建设，年培训学生数量要达到2500人，开班数量71次左右，让学员就业率达到90%以上</w:t>
      </w:r>
      <w:r>
        <w:rPr>
          <w:color w:val="auto"/>
          <w:highlight w:val="none"/>
        </w:rPr>
        <w:t>。</w:t>
      </w:r>
    </w:p>
    <w:p w14:paraId="6C3FC54A">
      <w:pPr>
        <w:pStyle w:val="2"/>
        <w:ind w:firstLine="562"/>
        <w:rPr>
          <w:color w:val="auto"/>
          <w:highlight w:val="none"/>
        </w:rPr>
      </w:pPr>
      <w:r>
        <w:rPr>
          <w:rFonts w:hint="eastAsia"/>
          <w:color w:val="auto"/>
          <w:highlight w:val="none"/>
        </w:rPr>
        <w:t>2.阶段性目标</w:t>
      </w:r>
    </w:p>
    <w:p w14:paraId="0BF2B797">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3BD25BB">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CEB021B">
      <w:pPr>
        <w:ind w:firstLine="560"/>
        <w:rPr>
          <w:color w:val="auto"/>
          <w:highlight w:val="none"/>
        </w:rPr>
      </w:pPr>
      <w:r>
        <w:rPr>
          <w:rFonts w:hint="eastAsia"/>
          <w:color w:val="auto"/>
          <w:highlight w:val="none"/>
        </w:rPr>
        <w:t>①数量指标</w:t>
      </w:r>
    </w:p>
    <w:p w14:paraId="0E7AABBE">
      <w:pPr>
        <w:ind w:firstLine="560"/>
        <w:rPr>
          <w:rFonts w:hint="eastAsia"/>
          <w:color w:val="auto"/>
          <w:highlight w:val="none"/>
          <w:lang w:val="en-US" w:eastAsia="zh-CN"/>
        </w:rPr>
      </w:pPr>
      <w:r>
        <w:rPr>
          <w:rFonts w:hint="eastAsia"/>
          <w:color w:val="auto"/>
          <w:highlight w:val="none"/>
          <w:lang w:val="en-US" w:eastAsia="zh-CN"/>
        </w:rPr>
        <w:t>“培训人次”指标，预期指标值为=2500人。</w:t>
      </w:r>
    </w:p>
    <w:p w14:paraId="43A05FAF">
      <w:pPr>
        <w:ind w:firstLine="560"/>
        <w:rPr>
          <w:color w:val="auto"/>
          <w:highlight w:val="none"/>
        </w:rPr>
      </w:pPr>
      <w:r>
        <w:rPr>
          <w:rFonts w:hint="eastAsia"/>
          <w:color w:val="auto"/>
          <w:highlight w:val="none"/>
          <w:lang w:val="en-US" w:eastAsia="zh-CN"/>
        </w:rPr>
        <w:t>“开班数量”指标，预期指标值为≥71班次。</w:t>
      </w:r>
    </w:p>
    <w:p w14:paraId="69B69EB0">
      <w:pPr>
        <w:ind w:firstLine="560"/>
        <w:rPr>
          <w:color w:val="auto"/>
          <w:highlight w:val="none"/>
        </w:rPr>
      </w:pPr>
      <w:r>
        <w:rPr>
          <w:rFonts w:hint="eastAsia"/>
          <w:color w:val="auto"/>
          <w:highlight w:val="none"/>
        </w:rPr>
        <w:t>②质量指标</w:t>
      </w:r>
    </w:p>
    <w:p w14:paraId="098C5958">
      <w:pPr>
        <w:ind w:firstLine="560"/>
        <w:rPr>
          <w:color w:val="auto"/>
          <w:highlight w:val="none"/>
        </w:rPr>
      </w:pPr>
      <w:r>
        <w:rPr>
          <w:rFonts w:hint="eastAsia"/>
          <w:color w:val="auto"/>
          <w:highlight w:val="none"/>
          <w:lang w:val="en-US" w:eastAsia="zh-CN"/>
        </w:rPr>
        <w:t>“培训合格率”指标，预期指标值为≥90%。</w:t>
      </w:r>
    </w:p>
    <w:p w14:paraId="02407E54">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5E372798">
      <w:pPr>
        <w:ind w:firstLine="560"/>
        <w:rPr>
          <w:color w:val="auto"/>
          <w:highlight w:val="none"/>
        </w:rPr>
      </w:pPr>
      <w:r>
        <w:rPr>
          <w:rFonts w:hint="eastAsia"/>
          <w:color w:val="auto"/>
          <w:highlight w:val="none"/>
        </w:rPr>
        <w:t>“培训按期完成率”指标，预期指标值为≥90%</w:t>
      </w:r>
      <w:r>
        <w:rPr>
          <w:rFonts w:hint="eastAsia"/>
          <w:color w:val="auto"/>
          <w:highlight w:val="none"/>
          <w:lang w:val="en-US" w:eastAsia="zh-CN"/>
        </w:rPr>
        <w:t>。</w:t>
      </w:r>
    </w:p>
    <w:p w14:paraId="22988A05">
      <w:pPr>
        <w:ind w:firstLine="560"/>
        <w:rPr>
          <w:color w:val="auto"/>
          <w:highlight w:val="none"/>
        </w:rPr>
      </w:pPr>
      <w:r>
        <w:rPr>
          <w:rFonts w:hint="eastAsia"/>
          <w:color w:val="auto"/>
          <w:highlight w:val="none"/>
        </w:rPr>
        <w:t>④成本指标</w:t>
      </w:r>
    </w:p>
    <w:p w14:paraId="25A93B99">
      <w:pPr>
        <w:ind w:firstLine="560"/>
        <w:rPr>
          <w:color w:val="auto"/>
          <w:highlight w:val="none"/>
        </w:rPr>
      </w:pPr>
      <w:r>
        <w:rPr>
          <w:rFonts w:hint="eastAsia"/>
          <w:color w:val="auto"/>
          <w:highlight w:val="none"/>
        </w:rPr>
        <w:t>“水电费，电话费及差旅费，公务车运行维护费”指标，预期指标值为&lt;=23万元；</w:t>
      </w:r>
    </w:p>
    <w:p w14:paraId="5BF584BF">
      <w:pPr>
        <w:ind w:firstLine="560"/>
        <w:rPr>
          <w:color w:val="auto"/>
          <w:highlight w:val="none"/>
        </w:rPr>
      </w:pPr>
      <w:r>
        <w:rPr>
          <w:rFonts w:hint="eastAsia"/>
          <w:color w:val="auto"/>
          <w:highlight w:val="none"/>
        </w:rPr>
        <w:t>“办公经费”指标，预期指标值为</w:t>
      </w:r>
      <w:r>
        <w:rPr>
          <w:rFonts w:hint="eastAsia"/>
          <w:color w:val="auto"/>
          <w:highlight w:val="none"/>
          <w:lang w:val="en-US" w:eastAsia="zh-CN"/>
        </w:rPr>
        <w:t>&lt;=27万元</w:t>
      </w:r>
      <w:r>
        <w:rPr>
          <w:rFonts w:hint="eastAsia"/>
          <w:color w:val="auto"/>
          <w:highlight w:val="none"/>
        </w:rPr>
        <w:t>；</w:t>
      </w:r>
    </w:p>
    <w:p w14:paraId="35BDF705">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71A07D75">
      <w:pPr>
        <w:ind w:firstLine="560"/>
        <w:rPr>
          <w:color w:val="auto"/>
          <w:highlight w:val="none"/>
        </w:rPr>
      </w:pPr>
      <w:r>
        <w:rPr>
          <w:rFonts w:hint="eastAsia"/>
          <w:color w:val="auto"/>
          <w:highlight w:val="none"/>
        </w:rPr>
        <w:t>①经济效益指标</w:t>
      </w:r>
    </w:p>
    <w:p w14:paraId="7F4ECC0B">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261B2DC">
      <w:pPr>
        <w:ind w:firstLine="560"/>
        <w:rPr>
          <w:color w:val="auto"/>
          <w:highlight w:val="none"/>
        </w:rPr>
      </w:pPr>
      <w:r>
        <w:rPr>
          <w:rFonts w:hint="eastAsia"/>
          <w:color w:val="auto"/>
          <w:highlight w:val="none"/>
        </w:rPr>
        <w:t>②社会效益指标</w:t>
      </w:r>
    </w:p>
    <w:p w14:paraId="45BF5EC6">
      <w:pPr>
        <w:ind w:firstLine="560"/>
        <w:rPr>
          <w:color w:val="auto"/>
          <w:highlight w:val="none"/>
        </w:rPr>
      </w:pPr>
      <w:r>
        <w:rPr>
          <w:rFonts w:hint="eastAsia"/>
          <w:color w:val="auto"/>
          <w:highlight w:val="none"/>
        </w:rPr>
        <w:t>“学员就业率”指标，预期指标值为≥90%；</w:t>
      </w:r>
    </w:p>
    <w:p w14:paraId="5C1F409E">
      <w:pPr>
        <w:ind w:firstLine="560"/>
        <w:rPr>
          <w:color w:val="auto"/>
          <w:highlight w:val="none"/>
        </w:rPr>
      </w:pPr>
      <w:r>
        <w:rPr>
          <w:rFonts w:hint="eastAsia"/>
          <w:color w:val="auto"/>
          <w:highlight w:val="none"/>
        </w:rPr>
        <w:t>“提升农牧民素质，强化技能水平”指标，预期指标值为达成目标；</w:t>
      </w:r>
    </w:p>
    <w:p w14:paraId="3C3A4FF7">
      <w:pPr>
        <w:ind w:firstLine="560"/>
        <w:rPr>
          <w:color w:val="auto"/>
          <w:highlight w:val="none"/>
        </w:rPr>
      </w:pPr>
      <w:r>
        <w:rPr>
          <w:rFonts w:hint="default"/>
          <w:color w:val="auto"/>
          <w:highlight w:val="none"/>
          <w:lang w:val="en-US" w:eastAsia="zh-CN"/>
        </w:rPr>
        <w:t>③</w:t>
      </w:r>
      <w:r>
        <w:rPr>
          <w:rFonts w:hint="eastAsia"/>
          <w:color w:val="auto"/>
          <w:highlight w:val="none"/>
        </w:rPr>
        <w:t>满意度指标</w:t>
      </w:r>
    </w:p>
    <w:p w14:paraId="532FD7FD">
      <w:pPr>
        <w:ind w:firstLine="560"/>
        <w:rPr>
          <w:color w:val="auto"/>
          <w:highlight w:val="none"/>
        </w:rPr>
      </w:pPr>
      <w:r>
        <w:rPr>
          <w:rFonts w:hint="eastAsia"/>
          <w:color w:val="auto"/>
          <w:highlight w:val="none"/>
        </w:rPr>
        <w:t>“学生满意度”指标，预期指标值为≥90%；</w:t>
      </w:r>
    </w:p>
    <w:p w14:paraId="47A13F93">
      <w:pPr>
        <w:ind w:firstLine="560"/>
        <w:rPr>
          <w:color w:val="auto"/>
          <w:highlight w:val="none"/>
        </w:rPr>
      </w:pPr>
      <w:r>
        <w:rPr>
          <w:rFonts w:hint="eastAsia"/>
          <w:color w:val="auto"/>
          <w:highlight w:val="none"/>
        </w:rPr>
        <w:t>“教职工满意度”指标，预期指标值为≥90%。</w:t>
      </w:r>
    </w:p>
    <w:p w14:paraId="073106F9">
      <w:pPr>
        <w:pStyle w:val="3"/>
        <w:ind w:firstLine="643"/>
        <w:rPr>
          <w:color w:val="auto"/>
          <w:highlight w:val="none"/>
        </w:rPr>
      </w:pPr>
      <w:r>
        <w:rPr>
          <w:rFonts w:hint="eastAsia"/>
          <w:color w:val="auto"/>
          <w:highlight w:val="none"/>
        </w:rPr>
        <w:t>二、绩效评价工作开展情况</w:t>
      </w:r>
    </w:p>
    <w:p w14:paraId="3A61E666">
      <w:pPr>
        <w:pStyle w:val="4"/>
        <w:ind w:firstLine="643"/>
        <w:rPr>
          <w:color w:val="auto"/>
          <w:highlight w:val="none"/>
        </w:rPr>
      </w:pPr>
      <w:bookmarkStart w:id="0" w:name="_Toc21664"/>
      <w:bookmarkStart w:id="1" w:name="_Toc480473081"/>
      <w:bookmarkStart w:id="2" w:name="_Toc26632"/>
      <w:bookmarkStart w:id="3" w:name="_Toc22169_WPSOffice_Level2"/>
      <w:bookmarkStart w:id="4" w:name="_Toc5258"/>
      <w:bookmarkStart w:id="5" w:name="_Toc22922"/>
      <w:bookmarkStart w:id="6" w:name="_Toc12868"/>
      <w:bookmarkStart w:id="7" w:name="_Toc5462343"/>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537B52D">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5EFC527">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和静县技工学校运转经费</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0B148B56">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7CEF300">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E59EC59">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AFD2308">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B327ABB">
      <w:pPr>
        <w:pStyle w:val="2"/>
        <w:ind w:firstLine="562"/>
        <w:rPr>
          <w:color w:val="auto"/>
          <w:highlight w:val="none"/>
        </w:rPr>
      </w:pPr>
      <w:r>
        <w:rPr>
          <w:rFonts w:hint="eastAsia"/>
          <w:color w:val="auto"/>
          <w:highlight w:val="none"/>
        </w:rPr>
        <w:t>2.绩效评价对象</w:t>
      </w:r>
    </w:p>
    <w:p w14:paraId="2F882AB8">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和静县技工学校运转经费</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13DEC9B7">
      <w:pPr>
        <w:pStyle w:val="2"/>
        <w:ind w:firstLine="562"/>
        <w:rPr>
          <w:color w:val="auto"/>
          <w:highlight w:val="none"/>
        </w:rPr>
      </w:pPr>
      <w:r>
        <w:rPr>
          <w:rFonts w:hint="eastAsia"/>
          <w:color w:val="auto"/>
          <w:highlight w:val="none"/>
        </w:rPr>
        <w:t>3.绩效评价范围</w:t>
      </w:r>
    </w:p>
    <w:p w14:paraId="32C6B343">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D9AB447">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20EB470">
      <w:pPr>
        <w:pStyle w:val="2"/>
        <w:ind w:firstLine="562"/>
        <w:rPr>
          <w:color w:val="auto"/>
          <w:highlight w:val="none"/>
        </w:rPr>
      </w:pPr>
      <w:r>
        <w:rPr>
          <w:rFonts w:hint="eastAsia"/>
          <w:color w:val="auto"/>
          <w:highlight w:val="none"/>
        </w:rPr>
        <w:t>1.绩效评价原则</w:t>
      </w:r>
    </w:p>
    <w:p w14:paraId="1C87FC8C">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CA3B167">
      <w:pPr>
        <w:ind w:firstLine="560"/>
        <w:rPr>
          <w:color w:val="auto"/>
          <w:highlight w:val="none"/>
        </w:rPr>
      </w:pPr>
      <w:bookmarkStart w:id="8" w:name="_Toc419984722"/>
      <w:bookmarkStart w:id="9" w:name="_Toc26131"/>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14:paraId="01E9D681">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3D37F74">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31EFDCC">
      <w:pPr>
        <w:snapToGrid w:val="0"/>
        <w:ind w:firstLine="560"/>
        <w:rPr>
          <w:color w:val="auto"/>
          <w:highlight w:val="none"/>
        </w:rPr>
      </w:pPr>
      <w:r>
        <w:rPr>
          <w:rFonts w:hint="eastAsia"/>
          <w:color w:val="auto"/>
          <w:highlight w:val="none"/>
        </w:rPr>
        <w:t>（4）公开透明。绩效评价结果应依法依规公开，并自觉接受社会监督。</w:t>
      </w:r>
    </w:p>
    <w:p w14:paraId="76774D3E">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11CA732E">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2897FC9">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C41AC23">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9891152">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20AC01FD">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0A85906">
      <w:pPr>
        <w:pStyle w:val="2"/>
        <w:ind w:firstLine="562"/>
        <w:rPr>
          <w:color w:val="auto"/>
          <w:highlight w:val="none"/>
        </w:rPr>
      </w:pPr>
      <w:r>
        <w:rPr>
          <w:rFonts w:hint="eastAsia"/>
          <w:color w:val="auto"/>
          <w:highlight w:val="none"/>
        </w:rPr>
        <w:t>3.评价方法</w:t>
      </w:r>
    </w:p>
    <w:p w14:paraId="6AA3DFBF">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7BA2C59">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824A8DB">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F82CA0F">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6FC389CC">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47D25C8">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848662A">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5F19E29">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F98528A">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4318862">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55FCE86">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D717556">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068A81E">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81F4755">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4189031">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D347969">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A5133C7">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21613FC">
      <w:pPr>
        <w:pStyle w:val="2"/>
        <w:ind w:firstLine="562"/>
        <w:rPr>
          <w:color w:val="auto"/>
          <w:highlight w:val="none"/>
        </w:rPr>
      </w:pPr>
      <w:r>
        <w:rPr>
          <w:rFonts w:hint="eastAsia"/>
          <w:color w:val="auto"/>
          <w:highlight w:val="none"/>
        </w:rPr>
        <w:t>4.评价标准</w:t>
      </w:r>
    </w:p>
    <w:p w14:paraId="7F16DFA0">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45CDA24">
      <w:pPr>
        <w:pStyle w:val="4"/>
        <w:ind w:firstLine="643"/>
        <w:rPr>
          <w:color w:val="auto"/>
          <w:highlight w:val="none"/>
        </w:rPr>
      </w:pPr>
      <w:r>
        <w:rPr>
          <w:rFonts w:hint="eastAsia"/>
          <w:color w:val="auto"/>
          <w:highlight w:val="none"/>
        </w:rPr>
        <w:t>（三）绩效评价工作过程</w:t>
      </w:r>
    </w:p>
    <w:p w14:paraId="4BE01889">
      <w:pPr>
        <w:pStyle w:val="2"/>
        <w:ind w:firstLine="562"/>
        <w:rPr>
          <w:color w:val="auto"/>
          <w:highlight w:val="none"/>
        </w:rPr>
      </w:pPr>
      <w:r>
        <w:rPr>
          <w:rFonts w:hint="eastAsia"/>
          <w:color w:val="auto"/>
          <w:highlight w:val="none"/>
        </w:rPr>
        <w:t>1.前期准备</w:t>
      </w:r>
    </w:p>
    <w:p w14:paraId="3A62508D">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A3ACB95">
      <w:pPr>
        <w:ind w:firstLine="560"/>
        <w:rPr>
          <w:rFonts w:hint="eastAsia" w:eastAsia="仿宋_GB2312"/>
          <w:color w:val="auto"/>
          <w:highlight w:val="none"/>
          <w:lang w:val="en-US" w:eastAsia="zh-CN"/>
        </w:rPr>
      </w:pPr>
      <w:r>
        <w:rPr>
          <w:rFonts w:hint="eastAsia"/>
          <w:color w:val="auto"/>
          <w:highlight w:val="none"/>
          <w:lang w:val="en-US" w:eastAsia="zh-CN"/>
        </w:rPr>
        <w:t>张莉</w:t>
      </w:r>
      <w:r>
        <w:rPr>
          <w:rFonts w:hint="eastAsia"/>
          <w:color w:val="auto"/>
          <w:highlight w:val="none"/>
        </w:rPr>
        <w:t>（评价小组组长）：主要负责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lang w:eastAsia="zh-CN"/>
        </w:rPr>
        <w:t>；</w:t>
      </w:r>
    </w:p>
    <w:p w14:paraId="6DB34FC5">
      <w:pPr>
        <w:ind w:firstLine="560"/>
        <w:rPr>
          <w:rFonts w:hint="default"/>
          <w:color w:val="auto"/>
          <w:highlight w:val="none"/>
          <w:lang w:val="en-US" w:eastAsia="zh-CN"/>
        </w:rPr>
      </w:pPr>
      <w:r>
        <w:rPr>
          <w:rFonts w:hint="eastAsia"/>
          <w:color w:val="auto"/>
          <w:highlight w:val="none"/>
          <w:lang w:val="en-US" w:eastAsia="zh-CN"/>
        </w:rPr>
        <w:t>刘波</w:t>
      </w:r>
      <w:r>
        <w:rPr>
          <w:rFonts w:hint="eastAsia"/>
          <w:color w:val="auto"/>
          <w:highlight w:val="none"/>
        </w:rPr>
        <w:t>（评价小组组员）：主要负责绩效评价现场督导，对评价组成员的评价检查工作提供技术指导与支持，对实效评价工作质量把关;</w:t>
      </w:r>
    </w:p>
    <w:p w14:paraId="4E0DBA32">
      <w:pPr>
        <w:ind w:firstLine="560"/>
        <w:rPr>
          <w:rFonts w:hint="eastAsia"/>
          <w:color w:val="auto"/>
          <w:highlight w:val="none"/>
        </w:rPr>
      </w:pPr>
      <w:r>
        <w:rPr>
          <w:rFonts w:hint="eastAsia"/>
          <w:color w:val="auto"/>
          <w:highlight w:val="none"/>
          <w:lang w:val="en-US" w:eastAsia="zh-CN"/>
        </w:rPr>
        <w:t>苏娟</w:t>
      </w:r>
      <w:r>
        <w:rPr>
          <w:rFonts w:hint="eastAsia"/>
          <w:color w:val="auto"/>
          <w:highlight w:val="none"/>
        </w:rPr>
        <w:t>（评价小组组员）：主要负责现场调研工作，完成收集整理资料、审核数据、填报绩效评价内容等工作。</w:t>
      </w:r>
    </w:p>
    <w:p w14:paraId="072FA9F6">
      <w:pPr>
        <w:pStyle w:val="2"/>
        <w:ind w:firstLine="562"/>
        <w:rPr>
          <w:color w:val="auto"/>
          <w:highlight w:val="none"/>
        </w:rPr>
      </w:pPr>
      <w:r>
        <w:rPr>
          <w:rFonts w:hint="eastAsia"/>
          <w:color w:val="auto"/>
          <w:highlight w:val="none"/>
        </w:rPr>
        <w:t>2.组织实施</w:t>
      </w:r>
    </w:p>
    <w:p w14:paraId="72880729">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8BD0F15">
      <w:pPr>
        <w:pStyle w:val="2"/>
        <w:ind w:firstLine="562"/>
        <w:rPr>
          <w:color w:val="auto"/>
          <w:highlight w:val="none"/>
        </w:rPr>
      </w:pPr>
      <w:r>
        <w:rPr>
          <w:rFonts w:hint="eastAsia"/>
          <w:color w:val="auto"/>
          <w:highlight w:val="none"/>
        </w:rPr>
        <w:t>3.分析评价</w:t>
      </w:r>
    </w:p>
    <w:p w14:paraId="38C4A2B3">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0CC850F">
      <w:pPr>
        <w:pStyle w:val="2"/>
        <w:ind w:firstLine="562"/>
        <w:rPr>
          <w:rFonts w:hint="eastAsia"/>
          <w:color w:val="auto"/>
          <w:highlight w:val="none"/>
        </w:rPr>
      </w:pPr>
      <w:r>
        <w:rPr>
          <w:rFonts w:hint="eastAsia"/>
          <w:color w:val="auto"/>
          <w:highlight w:val="none"/>
        </w:rPr>
        <w:t>4.撰写与提交评价报告</w:t>
      </w:r>
    </w:p>
    <w:p w14:paraId="5C6972F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68E16470">
      <w:pPr>
        <w:pStyle w:val="2"/>
        <w:ind w:firstLine="562"/>
        <w:rPr>
          <w:rFonts w:hint="eastAsia"/>
          <w:color w:val="auto"/>
          <w:highlight w:val="none"/>
        </w:rPr>
      </w:pPr>
      <w:r>
        <w:rPr>
          <w:rFonts w:hint="eastAsia"/>
          <w:color w:val="auto"/>
          <w:highlight w:val="none"/>
        </w:rPr>
        <w:t>5.问题整改</w:t>
      </w:r>
    </w:p>
    <w:p w14:paraId="101A3324">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1D4C2EE">
      <w:pPr>
        <w:pStyle w:val="2"/>
        <w:ind w:firstLine="562"/>
        <w:rPr>
          <w:rFonts w:hint="eastAsia"/>
          <w:color w:val="auto"/>
          <w:highlight w:val="none"/>
        </w:rPr>
      </w:pPr>
      <w:r>
        <w:rPr>
          <w:rFonts w:hint="eastAsia"/>
          <w:color w:val="auto"/>
          <w:highlight w:val="none"/>
        </w:rPr>
        <w:t>6.档案整理</w:t>
      </w:r>
    </w:p>
    <w:p w14:paraId="74FFF42C">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9FD7CAE">
      <w:pPr>
        <w:pStyle w:val="3"/>
        <w:numPr>
          <w:ilvl w:val="0"/>
          <w:numId w:val="3"/>
        </w:numPr>
        <w:ind w:firstLine="643"/>
        <w:rPr>
          <w:color w:val="auto"/>
          <w:highlight w:val="none"/>
        </w:rPr>
      </w:pPr>
      <w:r>
        <w:rPr>
          <w:rFonts w:hint="eastAsia"/>
          <w:color w:val="auto"/>
          <w:highlight w:val="none"/>
        </w:rPr>
        <w:t>综合评价情况及评价结论</w:t>
      </w:r>
    </w:p>
    <w:p w14:paraId="707698E5">
      <w:pPr>
        <w:pStyle w:val="4"/>
        <w:ind w:firstLine="643"/>
        <w:rPr>
          <w:rFonts w:hint="eastAsia"/>
          <w:b w:val="0"/>
          <w:color w:val="auto"/>
          <w:highlight w:val="none"/>
        </w:rPr>
      </w:pPr>
      <w:r>
        <w:rPr>
          <w:rFonts w:hint="eastAsia"/>
          <w:color w:val="auto"/>
          <w:highlight w:val="none"/>
        </w:rPr>
        <w:t>（一）综合评价情况</w:t>
      </w:r>
    </w:p>
    <w:p w14:paraId="2118C3FC">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部分达成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280D5348">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en-US" w:eastAsia="zh-CN"/>
        </w:rPr>
        <w:t>两</w:t>
      </w:r>
      <w:r>
        <w:rPr>
          <w:rFonts w:hint="eastAsia"/>
          <w:color w:val="auto"/>
          <w:highlight w:val="none"/>
        </w:rPr>
        <w:t>方面</w:t>
      </w:r>
      <w:r>
        <w:rPr>
          <w:rFonts w:hint="eastAsia"/>
          <w:color w:val="auto"/>
          <w:highlight w:val="none"/>
          <w:lang w:val="zh-TW" w:eastAsia="zh-TW"/>
        </w:rPr>
        <w:t>：</w:t>
      </w:r>
    </w:p>
    <w:p w14:paraId="75F79A55">
      <w:pPr>
        <w:ind w:firstLine="560"/>
        <w:rPr>
          <w:rFonts w:hint="eastAsia"/>
          <w:color w:val="auto"/>
          <w:highlight w:val="none"/>
        </w:rPr>
      </w:pPr>
      <w:r>
        <w:rPr>
          <w:rFonts w:hint="eastAsia"/>
          <w:color w:val="auto"/>
          <w:highlight w:val="none"/>
        </w:rPr>
        <w:t>一是：贯彻党的教育方针，围绕就业优先战略和创新发展战略，保障技工学校教职工队伍的建设，年培训学生数量要达到</w:t>
      </w:r>
      <w:r>
        <w:rPr>
          <w:rFonts w:hint="eastAsia"/>
          <w:color w:val="auto"/>
          <w:highlight w:val="none"/>
          <w:lang w:val="en-US" w:eastAsia="zh-CN"/>
        </w:rPr>
        <w:t>2500</w:t>
      </w:r>
      <w:r>
        <w:rPr>
          <w:rFonts w:hint="eastAsia"/>
          <w:color w:val="auto"/>
          <w:highlight w:val="none"/>
        </w:rPr>
        <w:t>人，开班数量71.4</w:t>
      </w:r>
      <w:r>
        <w:rPr>
          <w:rFonts w:hint="eastAsia"/>
          <w:color w:val="auto"/>
          <w:highlight w:val="none"/>
          <w:lang w:val="en-US" w:eastAsia="zh-CN"/>
        </w:rPr>
        <w:t>班次</w:t>
      </w:r>
      <w:r>
        <w:rPr>
          <w:rFonts w:hint="eastAsia"/>
          <w:color w:val="auto"/>
          <w:highlight w:val="none"/>
        </w:rPr>
        <w:t xml:space="preserve">左右，让学员就业率达到90%以上。 </w:t>
      </w:r>
    </w:p>
    <w:p w14:paraId="1DD28588">
      <w:pPr>
        <w:ind w:firstLine="560"/>
        <w:rPr>
          <w:rFonts w:hint="eastAsia"/>
          <w:color w:val="auto"/>
          <w:highlight w:val="none"/>
        </w:rPr>
      </w:pPr>
      <w:r>
        <w:rPr>
          <w:rFonts w:hint="eastAsia"/>
          <w:color w:val="auto"/>
          <w:highlight w:val="none"/>
        </w:rPr>
        <w:t>二是：提升农牧民素质，强化技能水平，促进就业创业，服务社会发展。结合人员分布就业意向等培训对象不同点，采取技工学校集中式培训与分散培训结合，动态开展培训进企业活动，确保培训工作让群众满意，让群众收益。认真做好培训需求调查，及时掌握培训人员技能培训信息积极组织开展农村劳动力的技能培训。做好校校合作，校企业合作的相关工作。以满足劳动者就业需求为目标，以落实就业培训政策为依托，认真组织开展职业技能培训。</w:t>
      </w:r>
    </w:p>
    <w:p w14:paraId="47E54A87">
      <w:pPr>
        <w:pStyle w:val="4"/>
        <w:ind w:left="560" w:leftChars="200" w:firstLine="0" w:firstLineChars="0"/>
        <w:rPr>
          <w:color w:val="auto"/>
          <w:highlight w:val="none"/>
        </w:rPr>
      </w:pPr>
      <w:r>
        <w:rPr>
          <w:rFonts w:hint="eastAsia"/>
          <w:color w:val="auto"/>
          <w:highlight w:val="none"/>
        </w:rPr>
        <w:t>（二）评价结论</w:t>
      </w:r>
    </w:p>
    <w:p w14:paraId="4BDF063D">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87.14</w:t>
      </w:r>
      <w:r>
        <w:rPr>
          <w:rFonts w:hint="eastAsia"/>
          <w:color w:val="auto"/>
          <w:highlight w:val="none"/>
          <w:lang w:val="zh-TW" w:eastAsia="zh-TW"/>
        </w:rPr>
        <w:t>分，绩效评级为“</w:t>
      </w:r>
      <w:r>
        <w:rPr>
          <w:rFonts w:hint="eastAsia"/>
          <w:color w:val="auto"/>
          <w:highlight w:val="none"/>
          <w:lang w:val="en-US" w:eastAsia="zh-CN"/>
        </w:rPr>
        <w:t>良</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85.71%</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w:t>
      </w:r>
      <w:r>
        <w:rPr>
          <w:rFonts w:hint="eastAsia"/>
          <w:color w:val="auto"/>
          <w:highlight w:val="none"/>
          <w:lang w:val="en-US" w:eastAsia="zh-CN"/>
        </w:rPr>
        <w:t>0</w:t>
      </w:r>
      <w:r>
        <w:rPr>
          <w:rFonts w:hint="eastAsia"/>
          <w:color w:val="auto"/>
          <w:highlight w:val="none"/>
          <w:lang w:val="zh-TW" w:eastAsia="zh-TW"/>
        </w:rPr>
        <w:t>个，得分率</w:t>
      </w:r>
      <w:r>
        <w:rPr>
          <w:rFonts w:hint="eastAsia"/>
          <w:color w:val="auto"/>
          <w:highlight w:val="none"/>
          <w:lang w:val="en-US" w:eastAsia="zh-CN"/>
        </w:rPr>
        <w:t>0%</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20158EFE">
      <w:pPr>
        <w:pStyle w:val="3"/>
        <w:numPr>
          <w:ilvl w:val="0"/>
          <w:numId w:val="3"/>
        </w:numPr>
        <w:ind w:firstLine="643"/>
        <w:rPr>
          <w:color w:val="auto"/>
          <w:highlight w:val="none"/>
        </w:rPr>
      </w:pPr>
      <w:r>
        <w:rPr>
          <w:rFonts w:hint="eastAsia"/>
          <w:color w:val="auto"/>
          <w:highlight w:val="none"/>
        </w:rPr>
        <w:t>绩效评价指标分析</w:t>
      </w:r>
    </w:p>
    <w:p w14:paraId="53689319">
      <w:pPr>
        <w:pStyle w:val="4"/>
        <w:ind w:firstLine="643"/>
        <w:rPr>
          <w:color w:val="auto"/>
          <w:highlight w:val="none"/>
        </w:rPr>
      </w:pPr>
      <w:r>
        <w:rPr>
          <w:rFonts w:hint="eastAsia"/>
          <w:color w:val="auto"/>
          <w:highlight w:val="none"/>
        </w:rPr>
        <w:t>（一）项目决策情况</w:t>
      </w:r>
    </w:p>
    <w:p w14:paraId="0D87B127">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w:t>
      </w:r>
      <w:r>
        <w:rPr>
          <w:rFonts w:hint="eastAsia" w:cs="仿宋_GB2312"/>
          <w:color w:val="auto"/>
          <w:highlight w:val="none"/>
          <w:lang w:val="en-US" w:eastAsia="zh-CN"/>
        </w:rPr>
        <w:t>21</w:t>
      </w:r>
      <w:r>
        <w:rPr>
          <w:rFonts w:hint="eastAsia" w:cs="仿宋_GB2312"/>
          <w:color w:val="auto"/>
          <w:highlight w:val="none"/>
        </w:rPr>
        <w:t>分。</w:t>
      </w:r>
    </w:p>
    <w:p w14:paraId="3A431B0F">
      <w:pPr>
        <w:pStyle w:val="2"/>
        <w:ind w:firstLine="562"/>
        <w:rPr>
          <w:color w:val="auto"/>
          <w:highlight w:val="none"/>
        </w:rPr>
      </w:pPr>
      <w:r>
        <w:rPr>
          <w:rFonts w:hint="eastAsia"/>
          <w:color w:val="auto"/>
          <w:highlight w:val="none"/>
        </w:rPr>
        <w:t>1.项目立项情况分析</w:t>
      </w:r>
    </w:p>
    <w:p w14:paraId="014D318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7FC38996">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关于印</w:t>
      </w:r>
      <w:r>
        <w:rPr>
          <w:rFonts w:hint="eastAsia"/>
          <w:color w:val="auto"/>
          <w:highlight w:val="none"/>
          <w:lang w:eastAsia="zh-Hans"/>
        </w:rPr>
        <w:t>发的《</w:t>
      </w:r>
      <w:r>
        <w:rPr>
          <w:rFonts w:hint="eastAsia"/>
          <w:color w:val="auto"/>
          <w:highlight w:val="none"/>
          <w:lang w:val="en-US" w:eastAsia="zh-CN"/>
        </w:rPr>
        <w:t>自治州县级技工学校经费管理办法</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巴财教</w:t>
      </w:r>
      <w:r>
        <w:rPr>
          <w:rFonts w:hint="eastAsia"/>
          <w:color w:val="auto"/>
          <w:highlight w:val="none"/>
          <w:lang w:eastAsia="zh-Hans" w:bidi="ar"/>
        </w:rPr>
        <w:t>〔</w:t>
      </w:r>
      <w:r>
        <w:rPr>
          <w:rFonts w:hint="eastAsia"/>
          <w:color w:val="auto"/>
          <w:highlight w:val="none"/>
          <w:lang w:val="en-US" w:eastAsia="zh-CN" w:bidi="ar"/>
        </w:rPr>
        <w:t>2021</w:t>
      </w:r>
      <w:r>
        <w:rPr>
          <w:rFonts w:hint="eastAsia"/>
          <w:color w:val="auto"/>
          <w:highlight w:val="none"/>
          <w:lang w:eastAsia="zh-Hans" w:bidi="ar"/>
        </w:rPr>
        <w:t>〕</w:t>
      </w:r>
      <w:r>
        <w:rPr>
          <w:rFonts w:hint="eastAsia"/>
          <w:color w:val="auto"/>
          <w:highlight w:val="none"/>
          <w:lang w:val="en-US" w:eastAsia="zh-CN" w:bidi="ar"/>
        </w:rPr>
        <w:t>56</w:t>
      </w:r>
      <w:r>
        <w:rPr>
          <w:rFonts w:hint="eastAsia"/>
          <w:color w:val="auto"/>
          <w:highlight w:val="none"/>
          <w:lang w:eastAsia="zh-Hans" w:bidi="ar"/>
        </w:rPr>
        <w:t>号）中</w:t>
      </w:r>
      <w:r>
        <w:rPr>
          <w:rFonts w:hint="eastAsia"/>
          <w:color w:val="auto"/>
          <w:highlight w:val="none"/>
          <w:lang w:bidi="ar"/>
        </w:rPr>
        <w:t>：“</w:t>
      </w:r>
      <w:r>
        <w:rPr>
          <w:rFonts w:hint="eastAsia"/>
          <w:color w:val="auto"/>
          <w:highlight w:val="none"/>
          <w:lang w:val="en-US" w:eastAsia="zh-CN" w:bidi="ar"/>
        </w:rPr>
        <w:t>明确支出责任，加强人员经费管理，加强公用经费管理，提高政治思想意识。</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val="en-US" w:eastAsia="zh-CN"/>
        </w:rPr>
        <w:t>自治州县级技工学校经费管理办法</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color w:val="auto"/>
          <w:highlight w:val="none"/>
          <w:lang w:val="en-US" w:eastAsia="zh-CN"/>
        </w:rPr>
        <w:t>落实保障责任，加强资金绩效管理，加强资金监督管理</w:t>
      </w:r>
      <w:r>
        <w:rPr>
          <w:rFonts w:hint="eastAsia"/>
          <w:color w:val="auto"/>
          <w:highlight w:val="none"/>
        </w:rPr>
        <w:t>”</w:t>
      </w:r>
      <w:r>
        <w:rPr>
          <w:rFonts w:hint="eastAsia"/>
          <w:color w:val="auto"/>
          <w:highlight w:val="none"/>
          <w:lang w:val="en-US" w:eastAsia="zh-CN" w:bidi="ar"/>
        </w:rPr>
        <w:t>保障技工学校运转经费正常运转。</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和静县技工学校</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技工学校运转</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办公经费</w:t>
      </w:r>
      <w:r>
        <w:rPr>
          <w:rFonts w:hint="eastAsia"/>
          <w:color w:val="auto"/>
          <w:highlight w:val="none"/>
          <w:lang w:eastAsia="zh-Hans"/>
        </w:rPr>
        <w:t>”经济分类为“</w:t>
      </w:r>
      <w:r>
        <w:rPr>
          <w:rFonts w:hint="eastAsia"/>
          <w:color w:val="auto"/>
          <w:highlight w:val="none"/>
          <w:lang w:val="en-US" w:eastAsia="zh-CN"/>
        </w:rPr>
        <w:t>其他教育</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2F68B3C6">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3259D23">
      <w:pPr>
        <w:ind w:firstLine="562"/>
        <w:rPr>
          <w:b/>
          <w:bCs/>
          <w:color w:val="auto"/>
          <w:highlight w:val="none"/>
        </w:rPr>
      </w:pPr>
      <w:r>
        <w:rPr>
          <w:rFonts w:hint="eastAsia"/>
          <w:b/>
          <w:bCs/>
          <w:color w:val="auto"/>
          <w:highlight w:val="none"/>
        </w:rPr>
        <w:t>（2）立项程序规范性</w:t>
      </w:r>
    </w:p>
    <w:p w14:paraId="6B57081B">
      <w:pPr>
        <w:ind w:firstLine="560"/>
        <w:rPr>
          <w:rFonts w:hint="eastAsia" w:eastAsia="仿宋_GB2312"/>
          <w:color w:val="auto"/>
          <w:highlight w:val="none"/>
          <w:lang w:eastAsia="zh-CN"/>
        </w:rPr>
      </w:pPr>
      <w:r>
        <w:rPr>
          <w:rFonts w:hint="eastAsia"/>
          <w:color w:val="auto"/>
          <w:highlight w:val="none"/>
        </w:rPr>
        <w:t>本项目</w:t>
      </w:r>
      <w:r>
        <w:rPr>
          <w:rFonts w:hint="eastAsia"/>
          <w:color w:val="auto"/>
          <w:highlight w:val="none"/>
          <w:lang w:val="en-US" w:eastAsia="zh-CN"/>
        </w:rPr>
        <w:t>和静县技工学校运转经费项目</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运转</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50</w:t>
      </w:r>
      <w:r>
        <w:rPr>
          <w:rFonts w:hint="eastAsia"/>
          <w:color w:val="auto"/>
          <w:highlight w:val="none"/>
          <w:lang w:eastAsia="zh-Hans"/>
        </w:rPr>
        <w:t>万元，不涉及</w:t>
      </w:r>
      <w:r>
        <w:rPr>
          <w:rFonts w:hint="eastAsia"/>
          <w:color w:val="auto"/>
          <w:highlight w:val="none"/>
        </w:rPr>
        <w:t>事前绩效评估和风险评估，已委托</w:t>
      </w:r>
      <w:r>
        <w:rPr>
          <w:rFonts w:hint="eastAsia"/>
          <w:color w:val="auto"/>
          <w:highlight w:val="none"/>
          <w:lang w:val="en-US" w:eastAsia="zh-CN"/>
        </w:rPr>
        <w:t>和静县技工学校</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r>
        <w:rPr>
          <w:rFonts w:hint="eastAsia"/>
          <w:color w:val="auto"/>
          <w:highlight w:val="none"/>
          <w:lang w:val="en-US" w:eastAsia="zh-CN"/>
        </w:rPr>
        <w:t>该</w:t>
      </w:r>
      <w:r>
        <w:rPr>
          <w:rFonts w:hint="eastAsia"/>
          <w:color w:val="auto"/>
          <w:highlight w:val="none"/>
        </w:rPr>
        <w:t>项目按照规定程序申请设立</w:t>
      </w:r>
      <w:r>
        <w:rPr>
          <w:rFonts w:hint="eastAsia"/>
          <w:color w:val="auto"/>
          <w:highlight w:val="none"/>
          <w:lang w:eastAsia="zh-CN"/>
        </w:rPr>
        <w:t>；</w:t>
      </w:r>
      <w:r>
        <w:rPr>
          <w:rFonts w:hint="eastAsia"/>
          <w:color w:val="auto"/>
          <w:highlight w:val="none"/>
        </w:rPr>
        <w:t>事前已经过必要的可行性研究、专家论证、集体决策</w:t>
      </w:r>
      <w:r>
        <w:rPr>
          <w:rFonts w:hint="eastAsia"/>
          <w:color w:val="auto"/>
          <w:highlight w:val="none"/>
          <w:lang w:eastAsia="zh-CN"/>
        </w:rPr>
        <w:t>。</w:t>
      </w:r>
    </w:p>
    <w:p w14:paraId="43FD504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88874BC">
      <w:pPr>
        <w:pStyle w:val="2"/>
        <w:ind w:firstLine="562"/>
        <w:rPr>
          <w:color w:val="auto"/>
          <w:highlight w:val="none"/>
        </w:rPr>
      </w:pPr>
      <w:r>
        <w:rPr>
          <w:rFonts w:hint="eastAsia"/>
          <w:color w:val="auto"/>
          <w:highlight w:val="none"/>
        </w:rPr>
        <w:t>2.绩效目标情况分析</w:t>
      </w:r>
    </w:p>
    <w:p w14:paraId="024B53F9">
      <w:pPr>
        <w:ind w:firstLine="562"/>
        <w:rPr>
          <w:b/>
          <w:bCs/>
          <w:color w:val="auto"/>
          <w:highlight w:val="none"/>
        </w:rPr>
      </w:pPr>
      <w:r>
        <w:rPr>
          <w:rFonts w:hint="eastAsia"/>
          <w:b/>
          <w:bCs/>
          <w:color w:val="auto"/>
          <w:highlight w:val="none"/>
        </w:rPr>
        <w:t>（1）绩效目标合理性</w:t>
      </w:r>
    </w:p>
    <w:p w14:paraId="4A2C47D6">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lang w:val="en-US" w:eastAsia="zh-CN"/>
        </w:rPr>
        <w:t>确保技工学校的正常运转</w:t>
      </w:r>
      <w:r>
        <w:rPr>
          <w:rFonts w:hint="eastAsia"/>
          <w:color w:val="auto"/>
          <w:highlight w:val="none"/>
        </w:rPr>
        <w:t>”；本项目实际工作为：贯彻党的教育方针，围绕就业优先战略和创新发展战略，保障技工学校教职工队伍的建设，做好校校合作，校企业合作的相关工作。以满足劳动者就业需求为目标，以落实就业培训政策为依托，认真组织开展职业技能培训。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lang w:val="en-US" w:eastAsia="zh-CN"/>
        </w:rPr>
        <w:t>正常学校培训工作，</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50</w:t>
      </w:r>
      <w:r>
        <w:rPr>
          <w:color w:val="auto"/>
          <w:highlight w:val="none"/>
        </w:rPr>
        <w:t>万元，《财政项目支出绩效目标表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50</w:t>
      </w:r>
      <w:r>
        <w:rPr>
          <w:color w:val="auto"/>
          <w:highlight w:val="none"/>
        </w:rPr>
        <w:t>万元，</w:t>
      </w:r>
      <w:r>
        <w:rPr>
          <w:rFonts w:hint="eastAsia"/>
          <w:color w:val="auto"/>
          <w:highlight w:val="none"/>
        </w:rPr>
        <w:t>预算确定的项目资金与预算确定的</w:t>
      </w:r>
      <w:r>
        <w:rPr>
          <w:rFonts w:hint="eastAsia"/>
          <w:color w:val="auto"/>
          <w:highlight w:val="none"/>
          <w:lang w:val="en-US" w:eastAsia="zh-CN"/>
        </w:rPr>
        <w:t>项目投资额相匹配。</w:t>
      </w:r>
    </w:p>
    <w:p w14:paraId="2C1223E8">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429787A">
      <w:pPr>
        <w:ind w:firstLine="562"/>
        <w:rPr>
          <w:b/>
          <w:bCs/>
          <w:color w:val="auto"/>
          <w:highlight w:val="none"/>
        </w:rPr>
      </w:pPr>
      <w:r>
        <w:rPr>
          <w:rFonts w:hint="eastAsia"/>
          <w:b/>
          <w:bCs/>
          <w:color w:val="auto"/>
          <w:highlight w:val="none"/>
        </w:rPr>
        <w:t>（2）绩效指标明确性</w:t>
      </w:r>
    </w:p>
    <w:p w14:paraId="268DCAF2">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10</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90</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通过清晰、可衡量的指标值予以体现；三级指标的年度指标值与年度绩效目标中任务数一致。</w:t>
      </w:r>
    </w:p>
    <w:p w14:paraId="61FC0A8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60C78B81">
      <w:pPr>
        <w:pStyle w:val="2"/>
        <w:ind w:firstLine="562"/>
        <w:rPr>
          <w:color w:val="auto"/>
          <w:highlight w:val="none"/>
        </w:rPr>
      </w:pPr>
      <w:r>
        <w:rPr>
          <w:rFonts w:hint="eastAsia"/>
          <w:color w:val="auto"/>
          <w:highlight w:val="none"/>
        </w:rPr>
        <w:t>3.资金投入情况分析</w:t>
      </w:r>
    </w:p>
    <w:p w14:paraId="2AC6B192">
      <w:pPr>
        <w:ind w:firstLine="562"/>
        <w:rPr>
          <w:b/>
          <w:bCs/>
          <w:color w:val="auto"/>
          <w:highlight w:val="none"/>
          <w:lang w:eastAsia="zh-Hans" w:bidi="ar"/>
        </w:rPr>
      </w:pPr>
      <w:r>
        <w:rPr>
          <w:rFonts w:hint="eastAsia"/>
          <w:b/>
          <w:bCs/>
          <w:color w:val="auto"/>
          <w:highlight w:val="none"/>
          <w:lang w:eastAsia="zh-Hans" w:bidi="ar"/>
        </w:rPr>
        <w:t>（1）预算编制科学性</w:t>
      </w:r>
    </w:p>
    <w:p w14:paraId="1F6C858F">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w:t>
      </w:r>
      <w:r>
        <w:rPr>
          <w:rFonts w:hint="eastAsia"/>
          <w:color w:val="auto"/>
          <w:highlight w:val="none"/>
          <w:lang w:val="en-US" w:eastAsia="zh-CN" w:bidi="ar"/>
        </w:rPr>
        <w:t>上年完成情况测算</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3080D31D">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val="en-US" w:eastAsia="zh-CN" w:bidi="ar"/>
        </w:rPr>
        <w:t>通过</w:t>
      </w:r>
      <w:r>
        <w:rPr>
          <w:rFonts w:hint="eastAsia"/>
          <w:color w:val="auto"/>
          <w:highlight w:val="none"/>
          <w:lang w:eastAsia="zh-Hans"/>
        </w:rPr>
        <w:t>《</w:t>
      </w:r>
      <w:r>
        <w:rPr>
          <w:rFonts w:hint="eastAsia"/>
          <w:color w:val="auto"/>
          <w:highlight w:val="none"/>
          <w:lang w:val="en-US" w:eastAsia="zh-CN"/>
        </w:rPr>
        <w:t>自治州县级技工学校经费管理办法</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巴财教</w:t>
      </w:r>
      <w:r>
        <w:rPr>
          <w:rFonts w:hint="eastAsia"/>
          <w:color w:val="auto"/>
          <w:highlight w:val="none"/>
          <w:lang w:eastAsia="zh-Hans" w:bidi="ar"/>
        </w:rPr>
        <w:t>〔</w:t>
      </w:r>
      <w:r>
        <w:rPr>
          <w:rFonts w:hint="eastAsia"/>
          <w:color w:val="auto"/>
          <w:highlight w:val="none"/>
          <w:lang w:val="en-US" w:eastAsia="zh-CN" w:bidi="ar"/>
        </w:rPr>
        <w:t>2021</w:t>
      </w:r>
      <w:r>
        <w:rPr>
          <w:rFonts w:hint="eastAsia"/>
          <w:color w:val="auto"/>
          <w:highlight w:val="none"/>
          <w:lang w:eastAsia="zh-Hans" w:bidi="ar"/>
        </w:rPr>
        <w:t>〕</w:t>
      </w:r>
      <w:r>
        <w:rPr>
          <w:rFonts w:hint="eastAsia"/>
          <w:color w:val="auto"/>
          <w:highlight w:val="none"/>
          <w:lang w:val="en-US" w:eastAsia="zh-CN" w:bidi="ar"/>
        </w:rPr>
        <w:t>56</w:t>
      </w:r>
      <w:r>
        <w:rPr>
          <w:rFonts w:hint="eastAsia"/>
          <w:color w:val="auto"/>
          <w:highlight w:val="none"/>
          <w:lang w:eastAsia="zh-Hans" w:bidi="ar"/>
        </w:rPr>
        <w:t>号）</w:t>
      </w:r>
      <w:r>
        <w:rPr>
          <w:rFonts w:hint="eastAsia"/>
          <w:color w:val="auto"/>
          <w:highlight w:val="none"/>
          <w:lang w:val="en-US" w:eastAsia="zh-CN" w:bidi="ar"/>
        </w:rPr>
        <w:t>根据自治洲关于加强县级技工学校建设的相关要求，结合财政职责制定财政职责，制定自治州县级技工学校经费管理办法如下；提高思想认识，明确支出责任，加强人员经费管理，加强公用经费管理，落实保障责任，加强资金绩效管理，加强资金管理，</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1E4F952D">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bidi="ar"/>
        </w:rPr>
        <w:t>和静县技工学校运转经费</w:t>
      </w:r>
      <w:r>
        <w:rPr>
          <w:rFonts w:hint="eastAsia"/>
          <w:color w:val="auto"/>
          <w:highlight w:val="none"/>
          <w:lang w:eastAsia="zh-Hans" w:bidi="ar"/>
        </w:rPr>
        <w:t>，项目实际内容为</w:t>
      </w:r>
      <w:r>
        <w:rPr>
          <w:rFonts w:hint="eastAsia"/>
          <w:color w:val="auto"/>
          <w:highlight w:val="none"/>
          <w:lang w:val="en-US" w:eastAsia="zh-CN" w:bidi="ar"/>
        </w:rPr>
        <w:t>保障学校正常运转</w:t>
      </w:r>
      <w:r>
        <w:rPr>
          <w:rFonts w:hint="eastAsia"/>
          <w:color w:val="auto"/>
          <w:highlight w:val="none"/>
          <w:lang w:eastAsia="zh-Hans" w:bidi="ar"/>
        </w:rPr>
        <w:t>，预算申请与</w:t>
      </w:r>
      <w:r>
        <w:rPr>
          <w:rFonts w:hint="eastAsia"/>
          <w:color w:val="auto"/>
          <w:highlight w:val="none"/>
          <w:lang w:eastAsia="zh-Hans"/>
        </w:rPr>
        <w:t>《</w:t>
      </w:r>
      <w:r>
        <w:rPr>
          <w:rFonts w:hint="eastAsia"/>
          <w:color w:val="auto"/>
          <w:highlight w:val="none"/>
          <w:lang w:val="en-US" w:eastAsia="zh-CN"/>
        </w:rPr>
        <w:t>自治州县级技工学校经费管理办法</w:t>
      </w:r>
      <w:r>
        <w:rPr>
          <w:rFonts w:hint="eastAsia"/>
          <w:color w:val="auto"/>
          <w:highlight w:val="none"/>
          <w:lang w:eastAsia="zh-Hans" w:bidi="ar"/>
        </w:rPr>
        <w:t>》中涉及的项目内容匹配</w:t>
      </w:r>
      <w:r>
        <w:rPr>
          <w:rFonts w:hint="eastAsia"/>
          <w:color w:val="auto"/>
          <w:highlight w:val="none"/>
          <w:lang w:bidi="ar"/>
        </w:rPr>
        <w:t>；</w:t>
      </w:r>
    </w:p>
    <w:p w14:paraId="5A1B6E99">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50</w:t>
      </w:r>
      <w:r>
        <w:rPr>
          <w:rFonts w:hint="eastAsia"/>
          <w:color w:val="auto"/>
          <w:highlight w:val="none"/>
        </w:rPr>
        <w:t>万元，我单位在预算申请中严格按照单位标准和数量进行核算，其中：单位标准水电费，电话费及差旅费，公务车运行维护费23万元</w:t>
      </w:r>
      <w:r>
        <w:rPr>
          <w:rFonts w:hint="eastAsia"/>
          <w:color w:val="auto"/>
          <w:highlight w:val="none"/>
          <w:lang w:eastAsia="zh-CN"/>
        </w:rPr>
        <w:t>、</w:t>
      </w:r>
      <w:r>
        <w:rPr>
          <w:rFonts w:hint="eastAsia"/>
          <w:color w:val="auto"/>
          <w:highlight w:val="none"/>
        </w:rPr>
        <w:t>办公经费</w:t>
      </w:r>
      <w:r>
        <w:rPr>
          <w:rFonts w:hint="eastAsia"/>
          <w:color w:val="auto"/>
          <w:highlight w:val="none"/>
          <w:lang w:val="en-US" w:eastAsia="zh-CN"/>
        </w:rPr>
        <w:t>27</w:t>
      </w:r>
      <w:r>
        <w:rPr>
          <w:rFonts w:hint="eastAsia"/>
          <w:color w:val="auto"/>
          <w:highlight w:val="none"/>
        </w:rPr>
        <w:t>万元。本项目预算额度测算依据充分，严格按照标准编制，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6F54F6B9">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B4C84D9">
      <w:pPr>
        <w:ind w:firstLine="562"/>
        <w:rPr>
          <w:b/>
          <w:bCs/>
          <w:color w:val="auto"/>
          <w:highlight w:val="none"/>
        </w:rPr>
      </w:pPr>
      <w:r>
        <w:rPr>
          <w:rFonts w:hint="eastAsia"/>
          <w:b/>
          <w:bCs/>
          <w:color w:val="auto"/>
          <w:highlight w:val="none"/>
        </w:rPr>
        <w:t>（2）资金分配合理性</w:t>
      </w:r>
    </w:p>
    <w:p w14:paraId="4198879A">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和静县技工学校运转</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和静县技工学校运转经费</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县财政</w:t>
      </w:r>
      <w:r>
        <w:rPr>
          <w:rFonts w:hint="eastAsia"/>
          <w:color w:val="auto"/>
          <w:highlight w:val="none"/>
          <w:lang w:bidi="ar"/>
        </w:rPr>
        <w:t>资金下达文件》文件显示，本项目实际到位资金</w:t>
      </w:r>
      <w:r>
        <w:rPr>
          <w:rFonts w:hint="eastAsia"/>
          <w:color w:val="auto"/>
          <w:highlight w:val="none"/>
          <w:lang w:val="en-US" w:eastAsia="zh-CN" w:bidi="ar"/>
        </w:rPr>
        <w:t>50</w:t>
      </w:r>
      <w:r>
        <w:rPr>
          <w:rFonts w:hint="eastAsia"/>
          <w:color w:val="auto"/>
          <w:highlight w:val="none"/>
          <w:lang w:bidi="ar"/>
        </w:rPr>
        <w:t>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9D1615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1B35E1D">
      <w:pPr>
        <w:pStyle w:val="4"/>
        <w:ind w:firstLine="643"/>
        <w:rPr>
          <w:color w:val="auto"/>
          <w:highlight w:val="none"/>
        </w:rPr>
      </w:pPr>
      <w:r>
        <w:rPr>
          <w:rFonts w:hint="eastAsia"/>
          <w:color w:val="auto"/>
          <w:highlight w:val="none"/>
        </w:rPr>
        <w:t>（二）项目过程情况</w:t>
      </w:r>
    </w:p>
    <w:p w14:paraId="41B8230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17.08</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A7FA3BC">
      <w:pPr>
        <w:pStyle w:val="2"/>
        <w:ind w:firstLine="562"/>
        <w:rPr>
          <w:color w:val="auto"/>
          <w:highlight w:val="none"/>
        </w:rPr>
      </w:pPr>
      <w:r>
        <w:rPr>
          <w:rFonts w:hint="eastAsia"/>
          <w:color w:val="auto"/>
          <w:highlight w:val="none"/>
        </w:rPr>
        <w:t>1.资金管理情况分析</w:t>
      </w:r>
    </w:p>
    <w:p w14:paraId="78AEBDF0">
      <w:pPr>
        <w:ind w:firstLine="562"/>
        <w:rPr>
          <w:b/>
          <w:bCs/>
          <w:color w:val="auto"/>
          <w:highlight w:val="none"/>
        </w:rPr>
      </w:pPr>
      <w:r>
        <w:rPr>
          <w:rFonts w:hint="eastAsia"/>
          <w:b/>
          <w:bCs/>
          <w:color w:val="auto"/>
          <w:highlight w:val="none"/>
        </w:rPr>
        <w:t>（1）资金到位率</w:t>
      </w:r>
    </w:p>
    <w:p w14:paraId="101C3BB6">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50</w:t>
      </w:r>
      <w:r>
        <w:rPr>
          <w:rFonts w:hint="eastAsia"/>
          <w:color w:val="auto"/>
          <w:highlight w:val="none"/>
        </w:rPr>
        <w:t>万元，其中：本级财政安排资金</w:t>
      </w:r>
      <w:r>
        <w:rPr>
          <w:rFonts w:hint="eastAsia"/>
          <w:color w:val="auto"/>
          <w:highlight w:val="none"/>
          <w:lang w:val="en-US" w:eastAsia="zh-CN"/>
        </w:rPr>
        <w:t>50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50</w:t>
      </w:r>
      <w:r>
        <w:rPr>
          <w:rFonts w:hint="eastAsia"/>
          <w:color w:val="auto"/>
          <w:highlight w:val="none"/>
        </w:rPr>
        <w:t>万元，资金到位率=（实际到位资金/预算资金）×100%=（</w:t>
      </w:r>
      <w:r>
        <w:rPr>
          <w:rFonts w:hint="eastAsia"/>
          <w:color w:val="auto"/>
          <w:highlight w:val="none"/>
          <w:lang w:val="en-US" w:eastAsia="zh-CN"/>
        </w:rPr>
        <w:t>50</w:t>
      </w:r>
      <w:r>
        <w:rPr>
          <w:rFonts w:hint="eastAsia"/>
          <w:color w:val="auto"/>
          <w:highlight w:val="none"/>
        </w:rPr>
        <w:t>/</w:t>
      </w:r>
      <w:r>
        <w:rPr>
          <w:rFonts w:hint="eastAsia"/>
          <w:color w:val="auto"/>
          <w:highlight w:val="none"/>
          <w:lang w:val="en-US" w:eastAsia="zh-CN"/>
        </w:rPr>
        <w:t>50</w:t>
      </w:r>
      <w:r>
        <w:rPr>
          <w:rFonts w:hint="eastAsia"/>
          <w:color w:val="auto"/>
          <w:highlight w:val="none"/>
        </w:rPr>
        <w:t>）*100%=100</w:t>
      </w:r>
      <w:r>
        <w:rPr>
          <w:rFonts w:hint="eastAsia"/>
          <w:color w:val="auto"/>
          <w:highlight w:val="none"/>
          <w:lang w:val="en-US" w:eastAsia="zh-CN"/>
        </w:rPr>
        <w:t>%</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4DDEB4F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D722726">
      <w:pPr>
        <w:ind w:firstLine="562"/>
        <w:rPr>
          <w:color w:val="auto"/>
          <w:highlight w:val="none"/>
        </w:rPr>
      </w:pPr>
      <w:r>
        <w:rPr>
          <w:rFonts w:hint="eastAsia"/>
          <w:b/>
          <w:bCs/>
          <w:color w:val="auto"/>
          <w:highlight w:val="none"/>
        </w:rPr>
        <w:t>（2）预算执行率</w:t>
      </w:r>
    </w:p>
    <w:p w14:paraId="167F8BD4">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36.3</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36.3</w:t>
      </w:r>
      <w:r>
        <w:rPr>
          <w:rFonts w:hint="eastAsia"/>
          <w:color w:val="auto"/>
          <w:highlight w:val="none"/>
        </w:rPr>
        <w:t>/</w:t>
      </w:r>
      <w:r>
        <w:rPr>
          <w:rFonts w:hint="eastAsia"/>
          <w:color w:val="auto"/>
          <w:highlight w:val="none"/>
          <w:lang w:val="en-US" w:eastAsia="zh-CN"/>
        </w:rPr>
        <w:t>50</w:t>
      </w:r>
      <w:r>
        <w:rPr>
          <w:rFonts w:hint="eastAsia"/>
          <w:color w:val="auto"/>
          <w:highlight w:val="none"/>
        </w:rPr>
        <w:t>）*100%=</w:t>
      </w:r>
      <w:r>
        <w:rPr>
          <w:rFonts w:hint="eastAsia"/>
          <w:color w:val="auto"/>
          <w:highlight w:val="none"/>
          <w:lang w:val="en-US" w:eastAsia="zh-CN"/>
        </w:rPr>
        <w:t>72.6%</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72.6%</w:t>
      </w:r>
      <w:r>
        <w:rPr>
          <w:rFonts w:hint="eastAsia"/>
          <w:color w:val="auto"/>
          <w:highlight w:val="none"/>
        </w:rPr>
        <w:t>*7=</w:t>
      </w:r>
      <w:r>
        <w:rPr>
          <w:rFonts w:hint="eastAsia"/>
          <w:color w:val="auto"/>
          <w:highlight w:val="none"/>
          <w:lang w:val="en-US" w:eastAsia="zh-CN"/>
        </w:rPr>
        <w:t>5.08</w:t>
      </w:r>
      <w:r>
        <w:rPr>
          <w:rFonts w:hint="eastAsia"/>
          <w:color w:val="auto"/>
          <w:highlight w:val="none"/>
        </w:rPr>
        <w:t>分。</w:t>
      </w:r>
    </w:p>
    <w:p w14:paraId="46D4B8F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5.08</w:t>
      </w:r>
      <w:r>
        <w:rPr>
          <w:rFonts w:hint="eastAsia"/>
          <w:color w:val="auto"/>
          <w:highlight w:val="none"/>
          <w:lang w:eastAsia="zh-Hans"/>
        </w:rPr>
        <w:t>分</w:t>
      </w:r>
      <w:r>
        <w:rPr>
          <w:rFonts w:hint="eastAsia"/>
          <w:color w:val="auto"/>
          <w:highlight w:val="none"/>
        </w:rPr>
        <w:t>，本项目资金分配合理。</w:t>
      </w:r>
    </w:p>
    <w:p w14:paraId="53C4B57B">
      <w:pPr>
        <w:ind w:firstLine="562"/>
        <w:rPr>
          <w:b/>
          <w:bCs/>
          <w:color w:val="auto"/>
          <w:highlight w:val="none"/>
        </w:rPr>
      </w:pPr>
      <w:r>
        <w:rPr>
          <w:rFonts w:hint="eastAsia"/>
          <w:b/>
          <w:bCs/>
          <w:color w:val="auto"/>
          <w:highlight w:val="none"/>
        </w:rPr>
        <w:t>（3）资金使用合规性</w:t>
      </w:r>
    </w:p>
    <w:p w14:paraId="52CA3425">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和静县技工学校</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和静县技工学校专项资金管理办法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3271CAE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8F6FE92">
      <w:pPr>
        <w:pStyle w:val="2"/>
        <w:ind w:firstLine="562"/>
        <w:rPr>
          <w:color w:val="auto"/>
          <w:highlight w:val="none"/>
        </w:rPr>
      </w:pPr>
      <w:r>
        <w:rPr>
          <w:rFonts w:hint="eastAsia"/>
          <w:color w:val="auto"/>
          <w:highlight w:val="none"/>
        </w:rPr>
        <w:t>2.组织实施情况分析</w:t>
      </w:r>
    </w:p>
    <w:p w14:paraId="51DF9777">
      <w:pPr>
        <w:ind w:firstLine="562"/>
        <w:rPr>
          <w:b/>
          <w:bCs/>
          <w:color w:val="auto"/>
          <w:highlight w:val="none"/>
        </w:rPr>
      </w:pPr>
      <w:r>
        <w:rPr>
          <w:rFonts w:hint="eastAsia"/>
          <w:b/>
          <w:bCs/>
          <w:color w:val="auto"/>
          <w:highlight w:val="none"/>
        </w:rPr>
        <w:t>（1）管理制度健全性</w:t>
      </w:r>
    </w:p>
    <w:p w14:paraId="29F8D75C">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和静县技工学校</w:t>
      </w:r>
      <w:r>
        <w:rPr>
          <w:rFonts w:hint="eastAsia"/>
          <w:color w:val="auto"/>
          <w:highlight w:val="none"/>
        </w:rPr>
        <w:t>资金管理办法》《</w:t>
      </w:r>
      <w:r>
        <w:rPr>
          <w:rFonts w:hint="eastAsia"/>
          <w:color w:val="auto"/>
          <w:highlight w:val="none"/>
          <w:lang w:val="en-US" w:eastAsia="zh-CN"/>
        </w:rPr>
        <w:t>和静县技工学校</w:t>
      </w:r>
      <w:r>
        <w:rPr>
          <w:rFonts w:hint="eastAsia"/>
          <w:color w:val="auto"/>
          <w:highlight w:val="none"/>
        </w:rPr>
        <w:t>收支业务管理制度》《</w:t>
      </w:r>
      <w:r>
        <w:rPr>
          <w:rFonts w:hint="eastAsia"/>
          <w:color w:val="auto"/>
          <w:highlight w:val="none"/>
          <w:lang w:val="en-US" w:eastAsia="zh-CN"/>
        </w:rPr>
        <w:t>和静县技工学校</w:t>
      </w:r>
      <w:r>
        <w:rPr>
          <w:rFonts w:hint="eastAsia"/>
          <w:color w:val="auto"/>
          <w:highlight w:val="none"/>
        </w:rPr>
        <w:t>政府采购业务管理制度》《</w:t>
      </w:r>
      <w:r>
        <w:rPr>
          <w:rFonts w:hint="eastAsia"/>
          <w:color w:val="auto"/>
          <w:highlight w:val="none"/>
          <w:lang w:val="en-US" w:eastAsia="zh-CN"/>
        </w:rPr>
        <w:t>和静县技工学校</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21943C2F">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EB229B3">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3BD876E">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和静县技工学校运转</w:t>
      </w:r>
      <w:r>
        <w:rPr>
          <w:rFonts w:hint="eastAsia"/>
          <w:color w:val="auto"/>
          <w:highlight w:val="none"/>
        </w:rPr>
        <w:t>项目工作领导小组，由党组书记</w:t>
      </w:r>
      <w:r>
        <w:rPr>
          <w:rFonts w:hint="eastAsia"/>
          <w:color w:val="auto"/>
          <w:highlight w:val="none"/>
          <w:lang w:val="en-US" w:eastAsia="zh-CN"/>
        </w:rPr>
        <w:t>斯琴</w:t>
      </w:r>
      <w:r>
        <w:rPr>
          <w:rFonts w:hint="eastAsia"/>
          <w:color w:val="auto"/>
          <w:highlight w:val="none"/>
        </w:rPr>
        <w:t>任组长，负责项目的组织工作；</w:t>
      </w:r>
      <w:r>
        <w:rPr>
          <w:rFonts w:hint="eastAsia"/>
          <w:color w:val="auto"/>
          <w:highlight w:val="none"/>
          <w:lang w:val="en-US" w:eastAsia="zh-CN"/>
        </w:rPr>
        <w:t>张莉</w:t>
      </w:r>
      <w:r>
        <w:rPr>
          <w:rFonts w:hint="eastAsia"/>
          <w:color w:val="auto"/>
          <w:highlight w:val="none"/>
        </w:rPr>
        <w:t>任副组长，负责项目的实施工作；组员包括：</w:t>
      </w:r>
      <w:r>
        <w:rPr>
          <w:rFonts w:hint="eastAsia"/>
          <w:color w:val="auto"/>
          <w:highlight w:val="none"/>
          <w:lang w:val="en-US" w:eastAsia="zh-CN"/>
        </w:rPr>
        <w:t>刘波</w:t>
      </w:r>
      <w:r>
        <w:rPr>
          <w:rFonts w:hint="eastAsia"/>
          <w:color w:val="auto"/>
          <w:highlight w:val="none"/>
        </w:rPr>
        <w:t>和</w:t>
      </w:r>
      <w:r>
        <w:rPr>
          <w:rFonts w:hint="eastAsia"/>
          <w:color w:val="auto"/>
          <w:highlight w:val="none"/>
          <w:lang w:val="en-US" w:eastAsia="zh-CN"/>
        </w:rPr>
        <w:t>苏娟</w:t>
      </w:r>
      <w:r>
        <w:rPr>
          <w:rFonts w:hint="eastAsia"/>
          <w:color w:val="auto"/>
          <w:highlight w:val="none"/>
        </w:rPr>
        <w:t>，主要负责项目监督管理、验收以及资金核拨等工作。项目调整及支出调整手续完备；项目合同书、验收报告、技术鉴定等资料齐全并及时归档；项目实施的人员条件、场地设备、信息支撑等落实到位。</w:t>
      </w:r>
    </w:p>
    <w:p w14:paraId="5DD6E08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16629915">
      <w:pPr>
        <w:pStyle w:val="4"/>
        <w:ind w:left="560" w:leftChars="200" w:firstLine="0" w:firstLineChars="0"/>
        <w:rPr>
          <w:color w:val="auto"/>
          <w:highlight w:val="none"/>
        </w:rPr>
      </w:pPr>
      <w:r>
        <w:rPr>
          <w:rFonts w:hint="eastAsia"/>
          <w:color w:val="auto"/>
          <w:highlight w:val="none"/>
        </w:rPr>
        <w:t>（三）项目产出情况</w:t>
      </w:r>
    </w:p>
    <w:p w14:paraId="7DAE0AE8">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5BDEC14">
      <w:pPr>
        <w:pStyle w:val="2"/>
        <w:ind w:firstLine="562"/>
        <w:rPr>
          <w:color w:val="auto"/>
          <w:highlight w:val="none"/>
        </w:rPr>
      </w:pPr>
      <w:r>
        <w:rPr>
          <w:rFonts w:hint="eastAsia"/>
          <w:color w:val="auto"/>
          <w:highlight w:val="none"/>
        </w:rPr>
        <w:t>1.数量指标完成情况分析</w:t>
      </w:r>
    </w:p>
    <w:p w14:paraId="4FE4651E">
      <w:pPr>
        <w:ind w:firstLine="560"/>
        <w:rPr>
          <w:rFonts w:hint="eastAsia"/>
          <w:color w:val="auto"/>
          <w:highlight w:val="none"/>
        </w:rPr>
      </w:pPr>
      <w:r>
        <w:rPr>
          <w:rFonts w:hint="eastAsia"/>
          <w:color w:val="auto"/>
          <w:highlight w:val="none"/>
        </w:rPr>
        <w:t>“培训人次”指标：预期指标值为=2500人，实际完成指标值为=2500人，指标完成率为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7BD9FD5">
      <w:pPr>
        <w:ind w:firstLine="560"/>
        <w:rPr>
          <w:rFonts w:hint="eastAsia" w:eastAsia="仿宋_GB2312"/>
          <w:color w:val="auto"/>
          <w:highlight w:val="none"/>
          <w:lang w:eastAsia="zh-CN"/>
        </w:rPr>
      </w:pPr>
      <w:r>
        <w:rPr>
          <w:rFonts w:hint="eastAsia"/>
          <w:color w:val="auto"/>
          <w:highlight w:val="none"/>
        </w:rPr>
        <w:t>“开班数量”指标：预期指标值为≥71</w:t>
      </w:r>
      <w:r>
        <w:rPr>
          <w:rFonts w:hint="eastAsia"/>
          <w:color w:val="auto"/>
          <w:highlight w:val="none"/>
          <w:lang w:val="en-US" w:eastAsia="zh-CN"/>
        </w:rPr>
        <w:t>班</w:t>
      </w:r>
      <w:r>
        <w:rPr>
          <w:rFonts w:hint="eastAsia"/>
          <w:color w:val="auto"/>
          <w:highlight w:val="none"/>
        </w:rPr>
        <w:t>次，实际完成指标值为71</w:t>
      </w:r>
      <w:r>
        <w:rPr>
          <w:rFonts w:hint="eastAsia"/>
          <w:color w:val="auto"/>
          <w:highlight w:val="none"/>
          <w:lang w:val="en-US" w:eastAsia="zh-CN"/>
        </w:rPr>
        <w:t>班</w:t>
      </w:r>
      <w:r>
        <w:rPr>
          <w:rFonts w:hint="eastAsia"/>
          <w:color w:val="auto"/>
          <w:highlight w:val="none"/>
        </w:rPr>
        <w:t>次，指标完成率为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p>
    <w:p w14:paraId="762106C4">
      <w:pPr>
        <w:pStyle w:val="2"/>
        <w:ind w:firstLine="562"/>
        <w:rPr>
          <w:color w:val="auto"/>
          <w:highlight w:val="none"/>
        </w:rPr>
      </w:pPr>
      <w:r>
        <w:rPr>
          <w:rFonts w:hint="eastAsia"/>
          <w:color w:val="auto"/>
          <w:highlight w:val="none"/>
        </w:rPr>
        <w:t>2.质量指标完成情况分析</w:t>
      </w:r>
    </w:p>
    <w:p w14:paraId="6F2EF7E3">
      <w:pPr>
        <w:ind w:firstLine="560"/>
        <w:rPr>
          <w:rFonts w:hint="eastAsia"/>
          <w:color w:val="auto"/>
          <w:highlight w:val="none"/>
        </w:rPr>
      </w:pPr>
      <w:r>
        <w:rPr>
          <w:rFonts w:hint="eastAsia"/>
          <w:color w:val="auto"/>
          <w:highlight w:val="none"/>
        </w:rPr>
        <w:t>“培训合格率”指标：预期指标值为≥</w:t>
      </w:r>
      <w:r>
        <w:rPr>
          <w:rFonts w:hint="eastAsia"/>
          <w:color w:val="auto"/>
          <w:highlight w:val="none"/>
          <w:lang w:val="en-US" w:eastAsia="zh-CN"/>
        </w:rPr>
        <w:t>90%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%，偏差率偏差率</w:t>
      </w:r>
      <w:r>
        <w:rPr>
          <w:rFonts w:hint="eastAsia"/>
          <w:color w:val="auto"/>
          <w:highlight w:val="none"/>
          <w:lang w:val="en-US" w:eastAsia="zh-CN"/>
        </w:rPr>
        <w:t>0%</w:t>
      </w:r>
      <w:r>
        <w:rPr>
          <w:rFonts w:hint="eastAsia"/>
          <w:color w:val="auto"/>
          <w:highlight w:val="none"/>
        </w:rPr>
        <w:t>。</w:t>
      </w:r>
    </w:p>
    <w:p w14:paraId="6B81E6A3">
      <w:pPr>
        <w:pStyle w:val="2"/>
        <w:ind w:firstLine="562"/>
        <w:rPr>
          <w:color w:val="auto"/>
          <w:highlight w:val="none"/>
        </w:rPr>
      </w:pPr>
      <w:r>
        <w:rPr>
          <w:rFonts w:hint="eastAsia"/>
          <w:color w:val="auto"/>
          <w:highlight w:val="none"/>
        </w:rPr>
        <w:t>3.时效指标完成情况分析</w:t>
      </w:r>
    </w:p>
    <w:p w14:paraId="5BBE0D27">
      <w:pPr>
        <w:ind w:firstLine="560"/>
        <w:rPr>
          <w:rFonts w:hint="eastAsia" w:eastAsia="仿宋_GB2312"/>
          <w:color w:val="auto"/>
          <w:highlight w:val="none"/>
          <w:lang w:val="en-US" w:eastAsia="zh-CN"/>
        </w:rPr>
      </w:pPr>
      <w:r>
        <w:rPr>
          <w:rFonts w:hint="eastAsia"/>
          <w:color w:val="auto"/>
          <w:highlight w:val="none"/>
        </w:rPr>
        <w:t>“培训按期完成率”指标：预期指标值为≥90%，实际完成指标值为</w:t>
      </w:r>
      <w:r>
        <w:rPr>
          <w:rFonts w:hint="eastAsia"/>
          <w:color w:val="auto"/>
          <w:highlight w:val="none"/>
          <w:lang w:val="en-US" w:eastAsia="zh-CN"/>
        </w:rPr>
        <w:t>10</w:t>
      </w:r>
      <w:r>
        <w:rPr>
          <w:rFonts w:hint="eastAsia"/>
          <w:color w:val="auto"/>
          <w:highlight w:val="none"/>
        </w:rPr>
        <w:t>0%，指标完成率为</w:t>
      </w:r>
      <w:r>
        <w:rPr>
          <w:rFonts w:hint="eastAsia"/>
          <w:color w:val="auto"/>
          <w:highlight w:val="none"/>
          <w:lang w:val="en-US" w:eastAsia="zh-CN"/>
        </w:rPr>
        <w:t>10</w:t>
      </w:r>
      <w:r>
        <w:rPr>
          <w:rFonts w:hint="eastAsia"/>
          <w:color w:val="auto"/>
          <w:highlight w:val="none"/>
        </w:rPr>
        <w:t>0%，偏差率</w:t>
      </w:r>
      <w:r>
        <w:rPr>
          <w:rFonts w:hint="eastAsia"/>
          <w:color w:val="auto"/>
          <w:highlight w:val="none"/>
          <w:lang w:val="en-US" w:eastAsia="zh-CN"/>
        </w:rPr>
        <w:t>0%。</w:t>
      </w:r>
    </w:p>
    <w:p w14:paraId="4827160C">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B8F349E">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5.06</w:t>
      </w:r>
      <w:r>
        <w:rPr>
          <w:rFonts w:hint="eastAsia"/>
          <w:color w:val="auto"/>
          <w:highlight w:val="none"/>
          <w:lang w:val="zh-TW" w:eastAsia="zh-TW"/>
        </w:rPr>
        <w:t>分</w:t>
      </w:r>
      <w:r>
        <w:rPr>
          <w:rFonts w:hint="eastAsia"/>
          <w:color w:val="auto"/>
          <w:highlight w:val="none"/>
          <w:lang w:val="zh-TW"/>
        </w:rPr>
        <w:t>。</w:t>
      </w:r>
    </w:p>
    <w:p w14:paraId="39A26334">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0AC4366D">
      <w:pPr>
        <w:ind w:firstLine="560"/>
        <w:rPr>
          <w:rFonts w:hint="eastAsia"/>
          <w:color w:val="auto"/>
          <w:highlight w:val="none"/>
          <w:lang w:val="en-US" w:eastAsia="zh-CN"/>
        </w:rPr>
      </w:pPr>
      <w:r>
        <w:rPr>
          <w:rFonts w:hint="eastAsia"/>
          <w:color w:val="auto"/>
          <w:highlight w:val="none"/>
        </w:rPr>
        <w:t>“水电费，电话费及差旅费，公务车运行维护费”指标：预期指标值为23万元，实际完成指标值为≤16.831504万元，指标完成率为</w:t>
      </w:r>
      <w:r>
        <w:rPr>
          <w:rFonts w:hint="eastAsia"/>
          <w:color w:val="auto"/>
          <w:highlight w:val="none"/>
          <w:lang w:val="en-US" w:eastAsia="zh-CN"/>
        </w:rPr>
        <w:t>73.18</w:t>
      </w:r>
      <w:r>
        <w:rPr>
          <w:rFonts w:hint="eastAsia"/>
          <w:color w:val="auto"/>
          <w:highlight w:val="none"/>
        </w:rPr>
        <w:t>%，偏差率</w:t>
      </w:r>
      <w:r>
        <w:rPr>
          <w:rFonts w:hint="eastAsia"/>
          <w:color w:val="auto"/>
          <w:highlight w:val="none"/>
          <w:lang w:val="en-US" w:eastAsia="zh-CN"/>
        </w:rPr>
        <w:t>26.82</w:t>
      </w:r>
      <w:r>
        <w:rPr>
          <w:rFonts w:hint="eastAsia"/>
          <w:color w:val="auto"/>
          <w:highlight w:val="none"/>
        </w:rPr>
        <w:t>%，偏差主要原因是：</w:t>
      </w:r>
      <w:r>
        <w:rPr>
          <w:rFonts w:hint="eastAsia"/>
          <w:color w:val="auto"/>
          <w:highlight w:val="none"/>
          <w:lang w:val="en-US" w:eastAsia="zh-CN"/>
        </w:rPr>
        <w:t>相关资料未完善，支付进度未达到预期目标；下一步将加快资金支付手续办理，完成年度目标。</w:t>
      </w:r>
    </w:p>
    <w:p w14:paraId="65145DC2">
      <w:pPr>
        <w:ind w:firstLine="560"/>
        <w:rPr>
          <w:rFonts w:hint="eastAsia"/>
          <w:color w:val="auto"/>
          <w:highlight w:val="none"/>
          <w:lang w:val="en-US" w:eastAsia="zh-CN"/>
        </w:rPr>
      </w:pPr>
      <w:r>
        <w:rPr>
          <w:rFonts w:hint="eastAsia"/>
          <w:color w:val="auto"/>
          <w:highlight w:val="none"/>
        </w:rPr>
        <w:t>“办公经费”指标：预期指标值为27万元，实际完成指标值为≤19.47068万元，指标完成率为</w:t>
      </w:r>
      <w:r>
        <w:rPr>
          <w:rFonts w:hint="eastAsia"/>
          <w:color w:val="auto"/>
          <w:highlight w:val="none"/>
          <w:lang w:val="en-US" w:eastAsia="zh-CN"/>
        </w:rPr>
        <w:t>72.11</w:t>
      </w:r>
      <w:r>
        <w:rPr>
          <w:rFonts w:hint="eastAsia"/>
          <w:color w:val="auto"/>
          <w:highlight w:val="none"/>
        </w:rPr>
        <w:t>%，偏差率</w:t>
      </w:r>
      <w:r>
        <w:rPr>
          <w:rFonts w:hint="eastAsia"/>
          <w:color w:val="auto"/>
          <w:highlight w:val="none"/>
          <w:lang w:val="en-US" w:eastAsia="zh-CN"/>
        </w:rPr>
        <w:t>27.89</w:t>
      </w:r>
      <w:r>
        <w:rPr>
          <w:rFonts w:hint="eastAsia"/>
          <w:color w:val="auto"/>
          <w:highlight w:val="none"/>
        </w:rPr>
        <w:t>%，偏差主要原因是：</w:t>
      </w:r>
      <w:r>
        <w:rPr>
          <w:rFonts w:hint="eastAsia"/>
          <w:color w:val="auto"/>
          <w:highlight w:val="none"/>
          <w:lang w:val="en-US" w:eastAsia="zh-CN"/>
        </w:rPr>
        <w:t>相关资料未完善，支付进度未达到预期目标；下一步将加快资金支付手续办理，完成年度目标。</w:t>
      </w:r>
    </w:p>
    <w:p w14:paraId="24591260">
      <w:pPr>
        <w:pStyle w:val="4"/>
        <w:ind w:left="0" w:leftChars="0" w:firstLine="643" w:firstLineChars="200"/>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4B6321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CE163A3">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3656346E">
      <w:pPr>
        <w:ind w:firstLine="560"/>
        <w:rPr>
          <w:rFonts w:hint="eastAsia"/>
          <w:color w:val="auto"/>
          <w:highlight w:val="none"/>
        </w:rPr>
      </w:pPr>
      <w:r>
        <w:rPr>
          <w:rFonts w:hint="eastAsia"/>
          <w:color w:val="auto"/>
          <w:highlight w:val="none"/>
        </w:rPr>
        <w:t>“学员就业率”指标：预期指标值为≥</w:t>
      </w:r>
      <w:r>
        <w:rPr>
          <w:rFonts w:hint="eastAsia"/>
          <w:color w:val="auto"/>
          <w:highlight w:val="none"/>
          <w:lang w:val="en-US" w:eastAsia="zh-CN"/>
        </w:rPr>
        <w:t>90%</w:t>
      </w:r>
      <w:r>
        <w:rPr>
          <w:rFonts w:hint="eastAsia"/>
          <w:color w:val="auto"/>
          <w:highlight w:val="none"/>
        </w:rPr>
        <w:t>，实际完成指标值为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7D8F789">
      <w:pPr>
        <w:ind w:firstLine="560"/>
        <w:rPr>
          <w:rFonts w:hint="eastAsia"/>
          <w:color w:val="auto"/>
          <w:highlight w:val="none"/>
        </w:rPr>
      </w:pPr>
      <w:r>
        <w:rPr>
          <w:rFonts w:hint="eastAsia"/>
          <w:color w:val="auto"/>
          <w:highlight w:val="none"/>
        </w:rPr>
        <w:t>“提升农牧民素质，强化技能水平”指标：预期指标值为有效提升，实际完成指标值为达成目标，指标完成率为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0857FC7">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193C653A">
      <w:pPr>
        <w:ind w:firstLine="560"/>
        <w:rPr>
          <w:rFonts w:hint="eastAsia"/>
          <w:color w:val="auto"/>
          <w:highlight w:val="none"/>
        </w:rPr>
      </w:pPr>
      <w:r>
        <w:rPr>
          <w:rFonts w:hint="eastAsia"/>
          <w:color w:val="auto"/>
          <w:highlight w:val="none"/>
        </w:rPr>
        <w:t>“学生满意度”指标：预期指标值为≥</w:t>
      </w:r>
      <w:r>
        <w:rPr>
          <w:rFonts w:hint="eastAsia"/>
          <w:color w:val="auto"/>
          <w:highlight w:val="none"/>
          <w:lang w:val="en-US" w:eastAsia="zh-CN"/>
        </w:rPr>
        <w:t>90%</w:t>
      </w:r>
      <w:r>
        <w:rPr>
          <w:rFonts w:hint="eastAsia"/>
          <w:color w:val="auto"/>
          <w:highlight w:val="none"/>
        </w:rPr>
        <w:t>，实际完成指标值为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0FEFA70">
      <w:pPr>
        <w:ind w:firstLine="560"/>
        <w:rPr>
          <w:rFonts w:hint="eastAsia"/>
          <w:color w:val="auto"/>
          <w:highlight w:val="none"/>
        </w:rPr>
      </w:pPr>
      <w:r>
        <w:rPr>
          <w:rFonts w:hint="eastAsia"/>
          <w:color w:val="auto"/>
          <w:highlight w:val="none"/>
        </w:rPr>
        <w:t>“教职工满意度”指标：预期指标值为≥</w:t>
      </w:r>
      <w:r>
        <w:rPr>
          <w:rFonts w:hint="eastAsia"/>
          <w:color w:val="auto"/>
          <w:highlight w:val="none"/>
          <w:lang w:val="en-US" w:eastAsia="zh-CN"/>
        </w:rPr>
        <w:t>90%</w:t>
      </w:r>
      <w:r>
        <w:rPr>
          <w:rFonts w:hint="eastAsia"/>
          <w:color w:val="auto"/>
          <w:highlight w:val="none"/>
        </w:rPr>
        <w:t>，实际完成指标值为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EEF2520">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18621E75">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50万元，全年预算数为50万元，全年执行数为36.3万元，预算执行率为72.6%。</w:t>
      </w:r>
    </w:p>
    <w:p w14:paraId="652BAEC9">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18个，扣分指标数量3个，经分析计算所有三级指标完成率得出，本项目</w:t>
      </w:r>
      <w:r>
        <w:rPr>
          <w:rFonts w:hint="eastAsia"/>
          <w:color w:val="auto"/>
          <w:highlight w:val="none"/>
        </w:rPr>
        <w:t>总体完成率为</w:t>
      </w:r>
      <w:r>
        <w:rPr>
          <w:rFonts w:hint="eastAsia"/>
          <w:color w:val="auto"/>
          <w:highlight w:val="none"/>
          <w:lang w:val="en-US" w:eastAsia="zh-CN"/>
        </w:rPr>
        <w:t>96.09%</w:t>
      </w:r>
      <w:r>
        <w:rPr>
          <w:rFonts w:hint="eastAsia"/>
          <w:color w:val="auto"/>
          <w:highlight w:val="none"/>
          <w:lang w:val="zh-TW" w:eastAsia="zh-TW"/>
        </w:rPr>
        <w:t>。</w:t>
      </w:r>
    </w:p>
    <w:p w14:paraId="1570F70A">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综上所述本项目预算执行率与总体完成率之间的偏差为23.49%。</w:t>
      </w:r>
    </w:p>
    <w:p w14:paraId="10396E0B">
      <w:pPr>
        <w:bidi w:val="0"/>
        <w:rPr>
          <w:rFonts w:hint="default" w:ascii="仿宋" w:hAnsi="仿宋" w:eastAsia="仿宋" w:cs="仿宋"/>
          <w:color w:val="auto"/>
          <w:sz w:val="32"/>
          <w:szCs w:val="40"/>
          <w:highlight w:val="none"/>
          <w:lang w:val="en-US" w:eastAsia="zh-CN"/>
        </w:rPr>
      </w:pPr>
      <w:r>
        <w:rPr>
          <w:rFonts w:hint="default" w:ascii="Times New Roman" w:hAnsi="Times New Roman" w:cs="Times New Roman"/>
          <w:color w:val="auto"/>
          <w:highlight w:val="none"/>
          <w:u w:color="000000"/>
          <w:lang w:val="zh-TW" w:eastAsia="zh-CN"/>
        </w:rPr>
        <w:t>此项目有偏离，偏差率</w:t>
      </w:r>
      <w:r>
        <w:rPr>
          <w:rFonts w:hint="eastAsia"/>
          <w:color w:val="auto"/>
          <w:highlight w:val="none"/>
          <w:lang w:val="en-US" w:eastAsia="zh-CN"/>
        </w:rPr>
        <w:t>23.49</w:t>
      </w:r>
      <w:r>
        <w:rPr>
          <w:rFonts w:hint="default" w:ascii="Times New Roman" w:hAnsi="Times New Roman" w:cs="Times New Roman"/>
          <w:color w:val="auto"/>
          <w:highlight w:val="none"/>
          <w:u w:color="000000"/>
          <w:lang w:val="zh-TW" w:eastAsia="zh-CN"/>
        </w:rPr>
        <w:t>%，造成偏离的主要原因是：本单位</w:t>
      </w:r>
      <w:r>
        <w:rPr>
          <w:rFonts w:hint="eastAsia" w:ascii="Times New Roman" w:hAnsi="Times New Roman" w:cs="Times New Roman"/>
          <w:color w:val="auto"/>
          <w:highlight w:val="none"/>
          <w:u w:color="000000"/>
          <w:lang w:val="en-US" w:eastAsia="zh-CN"/>
        </w:rPr>
        <w:t>和静县技工学校运转经费</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en-US" w:eastAsia="zh-CN"/>
        </w:rPr>
        <w:t>由于</w:t>
      </w:r>
      <w:r>
        <w:rPr>
          <w:rFonts w:hint="eastAsia" w:ascii="Times New Roman" w:hAnsi="Times New Roman" w:cs="Times New Roman"/>
          <w:color w:val="auto"/>
          <w:highlight w:val="none"/>
          <w:u w:color="000000"/>
          <w:lang w:val="en-US" w:eastAsia="zh-CN"/>
        </w:rPr>
        <w:t>成本指标中的使用水电电话费及使用水电电话费及办公费未付</w:t>
      </w:r>
      <w:r>
        <w:rPr>
          <w:rFonts w:hint="default" w:ascii="Times New Roman" w:hAnsi="Times New Roman" w:cs="Times New Roman"/>
          <w:color w:val="auto"/>
          <w:highlight w:val="none"/>
          <w:u w:color="000000"/>
          <w:lang w:val="en-US" w:eastAsia="zh-CN"/>
        </w:rPr>
        <w:t>导致</w:t>
      </w:r>
      <w:r>
        <w:rPr>
          <w:rFonts w:hint="default" w:ascii="Times New Roman" w:hAnsi="Times New Roman" w:cs="Times New Roman"/>
          <w:color w:val="auto"/>
          <w:highlight w:val="none"/>
          <w:u w:color="000000"/>
          <w:lang w:val="zh-TW" w:eastAsia="zh-CN"/>
        </w:rPr>
        <w:t>偏</w:t>
      </w:r>
      <w:r>
        <w:rPr>
          <w:rFonts w:hint="eastAsia" w:ascii="Times New Roman" w:hAnsi="Times New Roman" w:cs="Times New Roman"/>
          <w:color w:val="auto"/>
          <w:highlight w:val="none"/>
          <w:u w:color="000000"/>
          <w:lang w:val="en-US" w:eastAsia="zh-CN"/>
        </w:rPr>
        <w:t>差</w:t>
      </w:r>
      <w:r>
        <w:rPr>
          <w:rFonts w:hint="default"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en-US" w:eastAsia="zh-CN"/>
        </w:rPr>
        <w:t>原因：</w:t>
      </w:r>
      <w:r>
        <w:rPr>
          <w:rFonts w:hint="eastAsia"/>
          <w:color w:val="auto"/>
          <w:highlight w:val="none"/>
          <w:lang w:val="en-US" w:eastAsia="zh-CN"/>
        </w:rPr>
        <w:t>相关资料未完善，支付进度未达到预期目标。措施：今后按时完善资料，加快支付工作。</w:t>
      </w:r>
    </w:p>
    <w:p w14:paraId="238D407F">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39F3950">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6F45E62C">
      <w:pPr>
        <w:pStyle w:val="4"/>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zh-TW" w:eastAsia="zh-TW"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0442DC02">
      <w:pPr>
        <w:ind w:firstLine="562"/>
        <w:rPr>
          <w:b/>
          <w:bCs/>
          <w:color w:val="auto"/>
          <w:highlight w:val="none"/>
        </w:rPr>
      </w:pPr>
    </w:p>
    <w:p w14:paraId="5730407D">
      <w:pPr>
        <w:pStyle w:val="4"/>
        <w:numPr>
          <w:ilvl w:val="0"/>
          <w:numId w:val="4"/>
        </w:numPr>
        <w:ind w:firstLine="643"/>
        <w:rPr>
          <w:color w:val="auto"/>
          <w:highlight w:val="none"/>
        </w:rPr>
      </w:pPr>
      <w:r>
        <w:rPr>
          <w:rFonts w:hint="eastAsia"/>
          <w:color w:val="auto"/>
          <w:highlight w:val="none"/>
        </w:rPr>
        <w:t>存在的问题及原因分析</w:t>
      </w:r>
    </w:p>
    <w:p w14:paraId="0DF15DEE">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年初预算的编制未细化到每个科室，技工学校属于学技能型单位，突发公共事件、紧急采购、临时维修、培训学习等项目较多，因此对于追加的预算资金，没有进行预算分解，涉及追加预算资金的预算管理仅从总额进行控制。</w:t>
      </w:r>
    </w:p>
    <w:p w14:paraId="0FFCF533">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2、人员分工不够细化，有待进一步提升。</w:t>
      </w:r>
      <w:r>
        <w:rPr>
          <w:rFonts w:hint="eastAsia" w:ascii="仿宋_GB2312" w:hAnsi="仿宋_GB2312" w:eastAsia="仿宋_GB2312" w:cs="Times New Roman"/>
          <w:b w:val="0"/>
          <w:color w:val="auto"/>
          <w:kern w:val="2"/>
          <w:sz w:val="28"/>
          <w:szCs w:val="24"/>
          <w:highlight w:val="none"/>
          <w:lang w:val="en-US" w:eastAsia="zh-CN" w:bidi="ar-SA"/>
        </w:rPr>
        <w:tab/>
      </w:r>
    </w:p>
    <w:p w14:paraId="5939957F">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4EE23F31">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7BFC5880">
      <w:pPr>
        <w:pStyle w:val="3"/>
        <w:numPr>
          <w:ilvl w:val="0"/>
          <w:numId w:val="0"/>
        </w:numPr>
        <w:ind w:firstLine="560" w:firstLineChars="200"/>
        <w:rPr>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14:paraId="613F11B0">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4A48AD1D">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9024281">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AF383BC">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31A8C7E4">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35F63EA3">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B4B1B51">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9AA2AC7">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0E6148DC">
      <w:pPr>
        <w:ind w:firstLine="560"/>
        <w:rPr>
          <w:color w:val="auto"/>
          <w:highlight w:val="none"/>
        </w:rPr>
      </w:pPr>
      <w:r>
        <w:rPr>
          <w:rFonts w:hint="eastAsia"/>
          <w:color w:val="auto"/>
          <w:highlight w:val="none"/>
          <w:lang w:val="en-US" w:eastAsia="zh-CN"/>
        </w:rPr>
        <w:t>附件1：项目支出绩效评价绩效评价体系</w:t>
      </w:r>
    </w:p>
    <w:p w14:paraId="0EB15E43">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29AEE463">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7C05F">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EE61C">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55359">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F9436">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CCDCA1">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0CCDCA1">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57F61">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8C142">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57099">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0118A6"/>
    <w:rsid w:val="001C088B"/>
    <w:rsid w:val="00272D23"/>
    <w:rsid w:val="003F23CE"/>
    <w:rsid w:val="00885A15"/>
    <w:rsid w:val="00A364B9"/>
    <w:rsid w:val="00A43D0F"/>
    <w:rsid w:val="00A83364"/>
    <w:rsid w:val="00DA0BA5"/>
    <w:rsid w:val="00E01AC9"/>
    <w:rsid w:val="00E40880"/>
    <w:rsid w:val="00EC4605"/>
    <w:rsid w:val="00F77FAE"/>
    <w:rsid w:val="00FB5B81"/>
    <w:rsid w:val="00FE2E85"/>
    <w:rsid w:val="01210E75"/>
    <w:rsid w:val="01287748"/>
    <w:rsid w:val="012B4701"/>
    <w:rsid w:val="01875DDB"/>
    <w:rsid w:val="01E925F2"/>
    <w:rsid w:val="03A82039"/>
    <w:rsid w:val="03BB00BF"/>
    <w:rsid w:val="04714B20"/>
    <w:rsid w:val="04AA4233"/>
    <w:rsid w:val="04B219A8"/>
    <w:rsid w:val="04DA0918"/>
    <w:rsid w:val="04E75864"/>
    <w:rsid w:val="04FA2D68"/>
    <w:rsid w:val="04FF572D"/>
    <w:rsid w:val="059E36F3"/>
    <w:rsid w:val="06620BC5"/>
    <w:rsid w:val="066F70AA"/>
    <w:rsid w:val="07034156"/>
    <w:rsid w:val="0708351A"/>
    <w:rsid w:val="0768045D"/>
    <w:rsid w:val="093F6F9B"/>
    <w:rsid w:val="09944CF1"/>
    <w:rsid w:val="099D6902"/>
    <w:rsid w:val="0A401CF1"/>
    <w:rsid w:val="0AD64679"/>
    <w:rsid w:val="0B0E131B"/>
    <w:rsid w:val="0BF4406D"/>
    <w:rsid w:val="0C4237BD"/>
    <w:rsid w:val="0CB12375"/>
    <w:rsid w:val="0CDD0FA5"/>
    <w:rsid w:val="0D0B0534"/>
    <w:rsid w:val="0D537DC9"/>
    <w:rsid w:val="0D885E3E"/>
    <w:rsid w:val="0DAB10A3"/>
    <w:rsid w:val="0DAE2941"/>
    <w:rsid w:val="0DB13246"/>
    <w:rsid w:val="0DF06AB6"/>
    <w:rsid w:val="0E15476E"/>
    <w:rsid w:val="0E5451B9"/>
    <w:rsid w:val="0E760F4E"/>
    <w:rsid w:val="0F4946D0"/>
    <w:rsid w:val="0F931DEF"/>
    <w:rsid w:val="0F9F0794"/>
    <w:rsid w:val="0FD82DB5"/>
    <w:rsid w:val="0FEE5277"/>
    <w:rsid w:val="1103023A"/>
    <w:rsid w:val="112453F4"/>
    <w:rsid w:val="118C0775"/>
    <w:rsid w:val="119A56B6"/>
    <w:rsid w:val="12011292"/>
    <w:rsid w:val="128D0D77"/>
    <w:rsid w:val="12F1313F"/>
    <w:rsid w:val="13525B1D"/>
    <w:rsid w:val="15436065"/>
    <w:rsid w:val="15EE5FD1"/>
    <w:rsid w:val="1609105D"/>
    <w:rsid w:val="16573B76"/>
    <w:rsid w:val="16900E36"/>
    <w:rsid w:val="17290FA0"/>
    <w:rsid w:val="17375756"/>
    <w:rsid w:val="17AF7810"/>
    <w:rsid w:val="17F04282"/>
    <w:rsid w:val="1800023D"/>
    <w:rsid w:val="186E33F9"/>
    <w:rsid w:val="18BA4890"/>
    <w:rsid w:val="18D21BDA"/>
    <w:rsid w:val="18F37FFC"/>
    <w:rsid w:val="1A002777"/>
    <w:rsid w:val="1A002E18"/>
    <w:rsid w:val="1A041D47"/>
    <w:rsid w:val="1A7B3BAB"/>
    <w:rsid w:val="1BA3785E"/>
    <w:rsid w:val="1BDC68CC"/>
    <w:rsid w:val="1BEA0FE8"/>
    <w:rsid w:val="1C4A596B"/>
    <w:rsid w:val="1C512E16"/>
    <w:rsid w:val="1CB735C0"/>
    <w:rsid w:val="1CFC5EC2"/>
    <w:rsid w:val="1D7414B2"/>
    <w:rsid w:val="1D9B48E6"/>
    <w:rsid w:val="1E06020B"/>
    <w:rsid w:val="1E390005"/>
    <w:rsid w:val="1E8219AC"/>
    <w:rsid w:val="1F833C2E"/>
    <w:rsid w:val="1FDC50EC"/>
    <w:rsid w:val="20A2086D"/>
    <w:rsid w:val="20A32962"/>
    <w:rsid w:val="20B21A37"/>
    <w:rsid w:val="21817779"/>
    <w:rsid w:val="21A41209"/>
    <w:rsid w:val="228F6446"/>
    <w:rsid w:val="22CF2CE6"/>
    <w:rsid w:val="23C93BD9"/>
    <w:rsid w:val="243F3E9B"/>
    <w:rsid w:val="245E1E24"/>
    <w:rsid w:val="256845EA"/>
    <w:rsid w:val="25A91CF5"/>
    <w:rsid w:val="25CE3729"/>
    <w:rsid w:val="25D52D09"/>
    <w:rsid w:val="26297825"/>
    <w:rsid w:val="26753BA5"/>
    <w:rsid w:val="26AF70B6"/>
    <w:rsid w:val="26EF3957"/>
    <w:rsid w:val="270C599E"/>
    <w:rsid w:val="27473793"/>
    <w:rsid w:val="2815563F"/>
    <w:rsid w:val="288F53F1"/>
    <w:rsid w:val="289879A1"/>
    <w:rsid w:val="28A61969"/>
    <w:rsid w:val="28D42E04"/>
    <w:rsid w:val="28E15521"/>
    <w:rsid w:val="28E60D8A"/>
    <w:rsid w:val="292A336C"/>
    <w:rsid w:val="29680470"/>
    <w:rsid w:val="29763EBB"/>
    <w:rsid w:val="29C05630"/>
    <w:rsid w:val="2A0373D6"/>
    <w:rsid w:val="2A053F0F"/>
    <w:rsid w:val="2A0C569A"/>
    <w:rsid w:val="2A5C3075"/>
    <w:rsid w:val="2B1F5779"/>
    <w:rsid w:val="2BA47406"/>
    <w:rsid w:val="2BE21CDC"/>
    <w:rsid w:val="2BF11F1F"/>
    <w:rsid w:val="2C103347"/>
    <w:rsid w:val="2CD9634C"/>
    <w:rsid w:val="2DC37189"/>
    <w:rsid w:val="2DFA2E97"/>
    <w:rsid w:val="2E483E7E"/>
    <w:rsid w:val="2E4E18AB"/>
    <w:rsid w:val="2E5A3DAC"/>
    <w:rsid w:val="2EAB2C6F"/>
    <w:rsid w:val="2EDE198D"/>
    <w:rsid w:val="2EF97A69"/>
    <w:rsid w:val="2F542EF1"/>
    <w:rsid w:val="2FB43990"/>
    <w:rsid w:val="2FCE2953"/>
    <w:rsid w:val="2FDB53C0"/>
    <w:rsid w:val="2FDE37A9"/>
    <w:rsid w:val="3023045A"/>
    <w:rsid w:val="305B3E0B"/>
    <w:rsid w:val="315B7BD0"/>
    <w:rsid w:val="32250B75"/>
    <w:rsid w:val="32625925"/>
    <w:rsid w:val="32987598"/>
    <w:rsid w:val="32E509E7"/>
    <w:rsid w:val="332F7DDD"/>
    <w:rsid w:val="33944516"/>
    <w:rsid w:val="33B977C6"/>
    <w:rsid w:val="33FE342B"/>
    <w:rsid w:val="343F6C7B"/>
    <w:rsid w:val="34D75AB2"/>
    <w:rsid w:val="3522787D"/>
    <w:rsid w:val="35F965A0"/>
    <w:rsid w:val="36185B49"/>
    <w:rsid w:val="36432BB5"/>
    <w:rsid w:val="364F61C0"/>
    <w:rsid w:val="365D6B2F"/>
    <w:rsid w:val="366E7927"/>
    <w:rsid w:val="368A544A"/>
    <w:rsid w:val="37955E55"/>
    <w:rsid w:val="379F4CA9"/>
    <w:rsid w:val="386532D8"/>
    <w:rsid w:val="386D5023"/>
    <w:rsid w:val="38CC7587"/>
    <w:rsid w:val="394418E0"/>
    <w:rsid w:val="3A3E0A25"/>
    <w:rsid w:val="3A8B235A"/>
    <w:rsid w:val="3BB84807"/>
    <w:rsid w:val="3BDA29D0"/>
    <w:rsid w:val="3C494A2A"/>
    <w:rsid w:val="3C9E1AD1"/>
    <w:rsid w:val="3D8449A1"/>
    <w:rsid w:val="3DA2751D"/>
    <w:rsid w:val="3DA52B6A"/>
    <w:rsid w:val="3E04329F"/>
    <w:rsid w:val="3EB23790"/>
    <w:rsid w:val="3ED454B4"/>
    <w:rsid w:val="3F312907"/>
    <w:rsid w:val="3F4E170B"/>
    <w:rsid w:val="3FB157F6"/>
    <w:rsid w:val="402112BD"/>
    <w:rsid w:val="40992DB4"/>
    <w:rsid w:val="40A54609"/>
    <w:rsid w:val="40AD06B3"/>
    <w:rsid w:val="40CB28E7"/>
    <w:rsid w:val="413E2617"/>
    <w:rsid w:val="41BE308D"/>
    <w:rsid w:val="426D5922"/>
    <w:rsid w:val="42836415"/>
    <w:rsid w:val="4290203A"/>
    <w:rsid w:val="42BC2E2F"/>
    <w:rsid w:val="42C43A92"/>
    <w:rsid w:val="438F40A0"/>
    <w:rsid w:val="44324BCF"/>
    <w:rsid w:val="443572B1"/>
    <w:rsid w:val="44364284"/>
    <w:rsid w:val="446A2417"/>
    <w:rsid w:val="44A7006A"/>
    <w:rsid w:val="44B9543D"/>
    <w:rsid w:val="44CD1324"/>
    <w:rsid w:val="453453BA"/>
    <w:rsid w:val="45AA1601"/>
    <w:rsid w:val="46750B97"/>
    <w:rsid w:val="468D3398"/>
    <w:rsid w:val="46BC1650"/>
    <w:rsid w:val="470703F1"/>
    <w:rsid w:val="472745EF"/>
    <w:rsid w:val="473F5DDD"/>
    <w:rsid w:val="474D5970"/>
    <w:rsid w:val="47571378"/>
    <w:rsid w:val="47E04ECA"/>
    <w:rsid w:val="481B4154"/>
    <w:rsid w:val="483374E0"/>
    <w:rsid w:val="48376AB4"/>
    <w:rsid w:val="487675DC"/>
    <w:rsid w:val="49296D45"/>
    <w:rsid w:val="49DF11B1"/>
    <w:rsid w:val="49EC3FFA"/>
    <w:rsid w:val="4A6873F9"/>
    <w:rsid w:val="4A94466D"/>
    <w:rsid w:val="4A996944"/>
    <w:rsid w:val="4AAB009E"/>
    <w:rsid w:val="4AC22FAD"/>
    <w:rsid w:val="4B545786"/>
    <w:rsid w:val="4B616322"/>
    <w:rsid w:val="4C3216AC"/>
    <w:rsid w:val="4CA566E2"/>
    <w:rsid w:val="4D275349"/>
    <w:rsid w:val="4D600BD3"/>
    <w:rsid w:val="4DB36BDD"/>
    <w:rsid w:val="4E4A6D47"/>
    <w:rsid w:val="4E7E368F"/>
    <w:rsid w:val="4EC15329"/>
    <w:rsid w:val="4EC866B8"/>
    <w:rsid w:val="4EDB63EB"/>
    <w:rsid w:val="4F271630"/>
    <w:rsid w:val="4F733A2D"/>
    <w:rsid w:val="4F870321"/>
    <w:rsid w:val="4FB67747"/>
    <w:rsid w:val="4FD56C07"/>
    <w:rsid w:val="50025BF9"/>
    <w:rsid w:val="500656EA"/>
    <w:rsid w:val="511737B0"/>
    <w:rsid w:val="511FF2A1"/>
    <w:rsid w:val="51856AE2"/>
    <w:rsid w:val="51CD2963"/>
    <w:rsid w:val="52483D98"/>
    <w:rsid w:val="530A54F1"/>
    <w:rsid w:val="53F1220D"/>
    <w:rsid w:val="54D47B64"/>
    <w:rsid w:val="552E2953"/>
    <w:rsid w:val="55621D40"/>
    <w:rsid w:val="55794BB0"/>
    <w:rsid w:val="55A5494A"/>
    <w:rsid w:val="560B3A5A"/>
    <w:rsid w:val="56803BC3"/>
    <w:rsid w:val="56890E23"/>
    <w:rsid w:val="56C105BC"/>
    <w:rsid w:val="56C12153"/>
    <w:rsid w:val="56FD7960"/>
    <w:rsid w:val="5773063E"/>
    <w:rsid w:val="577675F9"/>
    <w:rsid w:val="57944254"/>
    <w:rsid w:val="583221B6"/>
    <w:rsid w:val="58911B1E"/>
    <w:rsid w:val="59205A6E"/>
    <w:rsid w:val="59934492"/>
    <w:rsid w:val="59C02DAD"/>
    <w:rsid w:val="5B1433B1"/>
    <w:rsid w:val="5B1F1D55"/>
    <w:rsid w:val="5BCC3C8B"/>
    <w:rsid w:val="5C0731FC"/>
    <w:rsid w:val="5CA13F40"/>
    <w:rsid w:val="5D271505"/>
    <w:rsid w:val="5D6B3030"/>
    <w:rsid w:val="5DC85F21"/>
    <w:rsid w:val="5E0A0A9B"/>
    <w:rsid w:val="5E1010F4"/>
    <w:rsid w:val="5E8B1BDC"/>
    <w:rsid w:val="5EB629D1"/>
    <w:rsid w:val="5F025C16"/>
    <w:rsid w:val="5F8F74AA"/>
    <w:rsid w:val="5F9C5101"/>
    <w:rsid w:val="5FAD3ACF"/>
    <w:rsid w:val="60091DB2"/>
    <w:rsid w:val="602A0F80"/>
    <w:rsid w:val="61785E74"/>
    <w:rsid w:val="618129F7"/>
    <w:rsid w:val="61A82AA5"/>
    <w:rsid w:val="62083543"/>
    <w:rsid w:val="62570027"/>
    <w:rsid w:val="625D388F"/>
    <w:rsid w:val="626F3307"/>
    <w:rsid w:val="627666FF"/>
    <w:rsid w:val="62C0797A"/>
    <w:rsid w:val="62EE2619"/>
    <w:rsid w:val="6320666B"/>
    <w:rsid w:val="64144421"/>
    <w:rsid w:val="64346872"/>
    <w:rsid w:val="644D7933"/>
    <w:rsid w:val="64E9765C"/>
    <w:rsid w:val="64F83B40"/>
    <w:rsid w:val="65271F32"/>
    <w:rsid w:val="653A5570"/>
    <w:rsid w:val="66D87988"/>
    <w:rsid w:val="66F91E37"/>
    <w:rsid w:val="66F97189"/>
    <w:rsid w:val="671B7875"/>
    <w:rsid w:val="67987117"/>
    <w:rsid w:val="68291A1A"/>
    <w:rsid w:val="68492A29"/>
    <w:rsid w:val="69061AAE"/>
    <w:rsid w:val="69140A20"/>
    <w:rsid w:val="691B1594"/>
    <w:rsid w:val="699A7177"/>
    <w:rsid w:val="69A47FF6"/>
    <w:rsid w:val="69A50B98"/>
    <w:rsid w:val="69BD5A21"/>
    <w:rsid w:val="6A1C48B1"/>
    <w:rsid w:val="6A7506A4"/>
    <w:rsid w:val="6AA61B4B"/>
    <w:rsid w:val="6ACE22AC"/>
    <w:rsid w:val="6B1747F7"/>
    <w:rsid w:val="6CBF6EF4"/>
    <w:rsid w:val="6CD02EB0"/>
    <w:rsid w:val="6CDD73FB"/>
    <w:rsid w:val="6E91666F"/>
    <w:rsid w:val="6F0D6C22"/>
    <w:rsid w:val="6F704DD5"/>
    <w:rsid w:val="6FD57E76"/>
    <w:rsid w:val="6FF06988"/>
    <w:rsid w:val="70710506"/>
    <w:rsid w:val="70757FF6"/>
    <w:rsid w:val="70983D46"/>
    <w:rsid w:val="70B34FC2"/>
    <w:rsid w:val="70D34D1C"/>
    <w:rsid w:val="71704C61"/>
    <w:rsid w:val="71801FA8"/>
    <w:rsid w:val="719941B8"/>
    <w:rsid w:val="71F238C8"/>
    <w:rsid w:val="729D55E2"/>
    <w:rsid w:val="72A97E2B"/>
    <w:rsid w:val="72B05F6E"/>
    <w:rsid w:val="73165394"/>
    <w:rsid w:val="734A2B16"/>
    <w:rsid w:val="73B61051"/>
    <w:rsid w:val="73F727AA"/>
    <w:rsid w:val="74370315"/>
    <w:rsid w:val="745F5557"/>
    <w:rsid w:val="74B60DFD"/>
    <w:rsid w:val="75040233"/>
    <w:rsid w:val="75271ADB"/>
    <w:rsid w:val="762229CE"/>
    <w:rsid w:val="7693567A"/>
    <w:rsid w:val="76C21ABB"/>
    <w:rsid w:val="76D2301A"/>
    <w:rsid w:val="772269FE"/>
    <w:rsid w:val="77242776"/>
    <w:rsid w:val="774329A8"/>
    <w:rsid w:val="77861774"/>
    <w:rsid w:val="77A13DC6"/>
    <w:rsid w:val="77C253BD"/>
    <w:rsid w:val="78320EC2"/>
    <w:rsid w:val="786848E4"/>
    <w:rsid w:val="786A065C"/>
    <w:rsid w:val="788F00C3"/>
    <w:rsid w:val="78AF606F"/>
    <w:rsid w:val="78B2790D"/>
    <w:rsid w:val="792C3B64"/>
    <w:rsid w:val="79300B45"/>
    <w:rsid w:val="79A17504"/>
    <w:rsid w:val="79FF3433"/>
    <w:rsid w:val="7AB73395"/>
    <w:rsid w:val="7AB83901"/>
    <w:rsid w:val="7AFE508C"/>
    <w:rsid w:val="7B607AF4"/>
    <w:rsid w:val="7B686778"/>
    <w:rsid w:val="7B9D6653"/>
    <w:rsid w:val="7BA43E85"/>
    <w:rsid w:val="7BCE4A5E"/>
    <w:rsid w:val="7BFA3AA5"/>
    <w:rsid w:val="7BFC5A6F"/>
    <w:rsid w:val="7C022247"/>
    <w:rsid w:val="7C23124E"/>
    <w:rsid w:val="7C266648"/>
    <w:rsid w:val="7DA261A2"/>
    <w:rsid w:val="7DFD162B"/>
    <w:rsid w:val="7E3E411D"/>
    <w:rsid w:val="7E617414"/>
    <w:rsid w:val="7E933D6E"/>
    <w:rsid w:val="7EB663A9"/>
    <w:rsid w:val="7F0F1615"/>
    <w:rsid w:val="7F2552DD"/>
    <w:rsid w:val="7F435BA0"/>
    <w:rsid w:val="7FC93EBA"/>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11322</Words>
  <Characters>11823</Characters>
  <Lines>71</Lines>
  <Paragraphs>20</Paragraphs>
  <TotalTime>0</TotalTime>
  <ScaleCrop>false</ScaleCrop>
  <LinksUpToDate>false</LinksUpToDate>
  <CharactersWithSpaces>11826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szpeng_1</cp:lastModifiedBy>
  <dcterms:modified xsi:type="dcterms:W3CDTF">2025-09-23T11:45:36Z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48A9954A70FD430ABA41AE43CDE7E588</vt:lpwstr>
  </property>
  <property fmtid="{D5CDD505-2E9C-101B-9397-08002B2CF9AE}" pid="4" name="KSOTemplateDocerSaveRecord">
    <vt:lpwstr>eyJoZGlkIjoiMzEwNTM5NzYwMDRjMzkwZTVkZjY2ODkwMGIxNGU0OTUiLCJ1c2VySWQiOiIzMjM1MjU0MDMifQ==</vt:lpwstr>
  </property>
</Properties>
</file>